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955FF7" w14:textId="4418D58B" w:rsidR="00185DC9" w:rsidRPr="008B0150" w:rsidRDefault="00185DC9" w:rsidP="00185DC9">
      <w:pPr>
        <w:widowControl w:val="0"/>
        <w:tabs>
          <w:tab w:val="right" w:pos="9639"/>
        </w:tabs>
        <w:spacing w:after="0"/>
        <w:rPr>
          <w:rFonts w:asciiTheme="minorHAnsi" w:hAnsiTheme="minorHAnsi" w:cstheme="minorHAnsi"/>
          <w:b/>
          <w:bCs/>
          <w:color w:val="000000"/>
          <w:sz w:val="22"/>
          <w:szCs w:val="22"/>
        </w:rPr>
      </w:pPr>
      <w:r w:rsidRPr="008B0150">
        <w:rPr>
          <w:rFonts w:asciiTheme="minorHAnsi" w:eastAsia="Times New Roman" w:hAnsiTheme="minorHAnsi" w:cstheme="minorHAnsi"/>
          <w:b/>
          <w:bCs/>
          <w:sz w:val="22"/>
          <w:szCs w:val="22"/>
        </w:rPr>
        <w:t>3GPP T</w:t>
      </w:r>
      <w:bookmarkStart w:id="0" w:name="_Ref452454252"/>
      <w:bookmarkEnd w:id="0"/>
      <w:r w:rsidRPr="008B0150">
        <w:rPr>
          <w:rFonts w:asciiTheme="minorHAnsi" w:eastAsia="Times New Roman" w:hAnsiTheme="minorHAnsi" w:cstheme="minorHAnsi"/>
          <w:b/>
          <w:bCs/>
          <w:sz w:val="22"/>
          <w:szCs w:val="22"/>
        </w:rPr>
        <w:t xml:space="preserve">SG-RAN </w:t>
      </w:r>
      <w:r w:rsidRPr="008B0150">
        <w:rPr>
          <w:rFonts w:asciiTheme="minorHAnsi" w:eastAsia="Times New Roman" w:hAnsiTheme="minorHAnsi" w:cstheme="minorHAnsi"/>
          <w:b/>
          <w:sz w:val="22"/>
          <w:szCs w:val="22"/>
        </w:rPr>
        <w:t>WG3 Meeting #1</w:t>
      </w:r>
      <w:r w:rsidR="000924CA">
        <w:rPr>
          <w:rFonts w:asciiTheme="minorHAnsi" w:eastAsia="Times New Roman" w:hAnsiTheme="minorHAnsi" w:cstheme="minorHAnsi"/>
          <w:b/>
          <w:sz w:val="22"/>
          <w:szCs w:val="22"/>
        </w:rPr>
        <w:t>2</w:t>
      </w:r>
      <w:r w:rsidR="00FC47CE">
        <w:rPr>
          <w:rFonts w:asciiTheme="minorHAnsi" w:eastAsia="Times New Roman" w:hAnsiTheme="minorHAnsi" w:cstheme="minorHAnsi"/>
          <w:b/>
          <w:sz w:val="22"/>
          <w:szCs w:val="22"/>
        </w:rPr>
        <w:t>1</w:t>
      </w:r>
      <w:r w:rsidR="00B72A3C">
        <w:rPr>
          <w:rFonts w:asciiTheme="minorHAnsi" w:eastAsia="Times New Roman" w:hAnsiTheme="minorHAnsi" w:cstheme="minorHAnsi"/>
          <w:b/>
          <w:sz w:val="22"/>
          <w:szCs w:val="22"/>
        </w:rPr>
        <w:t>bis</w:t>
      </w:r>
      <w:r w:rsidRPr="008B0150">
        <w:rPr>
          <w:rFonts w:asciiTheme="minorHAnsi" w:eastAsia="Times New Roman" w:hAnsiTheme="minorHAnsi" w:cstheme="minorHAnsi"/>
          <w:b/>
          <w:sz w:val="22"/>
          <w:szCs w:val="22"/>
        </w:rPr>
        <w:t xml:space="preserve">                                                     </w:t>
      </w:r>
      <w:r w:rsidR="00E7624B" w:rsidRPr="008B0150">
        <w:rPr>
          <w:rFonts w:asciiTheme="minorHAnsi" w:eastAsia="Times New Roman" w:hAnsiTheme="minorHAnsi" w:cstheme="minorHAnsi"/>
          <w:b/>
          <w:sz w:val="22"/>
          <w:szCs w:val="22"/>
        </w:rPr>
        <w:tab/>
      </w:r>
      <w:r w:rsidRPr="008B0150">
        <w:rPr>
          <w:rFonts w:asciiTheme="minorHAnsi" w:hAnsiTheme="minorHAnsi" w:cstheme="minorHAnsi"/>
          <w:b/>
          <w:bCs/>
          <w:color w:val="000000"/>
          <w:sz w:val="22"/>
          <w:szCs w:val="22"/>
        </w:rPr>
        <w:t>R3-2</w:t>
      </w:r>
      <w:r w:rsidR="00227921">
        <w:rPr>
          <w:rFonts w:asciiTheme="minorHAnsi" w:hAnsiTheme="minorHAnsi" w:cstheme="minorHAnsi"/>
          <w:b/>
          <w:bCs/>
          <w:color w:val="000000"/>
          <w:sz w:val="22"/>
          <w:szCs w:val="22"/>
        </w:rPr>
        <w:t>3</w:t>
      </w:r>
      <w:r w:rsidR="00814948">
        <w:rPr>
          <w:rFonts w:asciiTheme="minorHAnsi" w:hAnsiTheme="minorHAnsi" w:cstheme="minorHAnsi"/>
          <w:b/>
          <w:bCs/>
          <w:color w:val="000000"/>
          <w:sz w:val="22"/>
          <w:szCs w:val="22"/>
        </w:rPr>
        <w:t>5302</w:t>
      </w:r>
    </w:p>
    <w:p w14:paraId="4C8F5987" w14:textId="5A06E905" w:rsidR="00185DC9" w:rsidRPr="008B0150" w:rsidRDefault="00B72A3C" w:rsidP="00185DC9">
      <w:pPr>
        <w:widowControl w:val="0"/>
        <w:tabs>
          <w:tab w:val="right" w:pos="9639"/>
        </w:tabs>
        <w:spacing w:after="0"/>
        <w:rPr>
          <w:rFonts w:asciiTheme="minorHAnsi" w:eastAsia="Times New Roman" w:hAnsiTheme="minorHAnsi" w:cstheme="minorHAnsi"/>
          <w:b/>
          <w:bCs/>
          <w:i/>
          <w:sz w:val="22"/>
          <w:szCs w:val="22"/>
        </w:rPr>
      </w:pPr>
      <w:r>
        <w:rPr>
          <w:rFonts w:asciiTheme="minorHAnsi" w:hAnsiTheme="minorHAnsi" w:cstheme="minorHAnsi"/>
          <w:b/>
          <w:sz w:val="22"/>
          <w:szCs w:val="22"/>
          <w:lang w:eastAsia="zh-CN"/>
        </w:rPr>
        <w:t>Xiamen</w:t>
      </w:r>
      <w:r w:rsidR="005137DF">
        <w:rPr>
          <w:rFonts w:asciiTheme="minorHAnsi" w:hAnsiTheme="minorHAnsi" w:cstheme="minorHAnsi"/>
          <w:b/>
          <w:sz w:val="22"/>
          <w:szCs w:val="22"/>
          <w:lang w:eastAsia="zh-CN"/>
        </w:rPr>
        <w:t xml:space="preserve">, </w:t>
      </w:r>
      <w:r>
        <w:rPr>
          <w:rFonts w:asciiTheme="minorHAnsi" w:hAnsiTheme="minorHAnsi" w:cstheme="minorHAnsi"/>
          <w:b/>
          <w:sz w:val="22"/>
          <w:szCs w:val="22"/>
          <w:lang w:eastAsia="zh-CN"/>
        </w:rPr>
        <w:t>China, Oct 9</w:t>
      </w:r>
      <w:r w:rsidRPr="00B72A3C">
        <w:rPr>
          <w:rFonts w:asciiTheme="minorHAnsi" w:hAnsiTheme="minorHAnsi" w:cstheme="minorHAnsi"/>
          <w:b/>
          <w:sz w:val="22"/>
          <w:szCs w:val="22"/>
          <w:vertAlign w:val="superscript"/>
          <w:lang w:eastAsia="zh-CN"/>
        </w:rPr>
        <w:t>th</w:t>
      </w:r>
      <w:r>
        <w:rPr>
          <w:rFonts w:asciiTheme="minorHAnsi" w:hAnsiTheme="minorHAnsi" w:cstheme="minorHAnsi"/>
          <w:b/>
          <w:sz w:val="22"/>
          <w:szCs w:val="22"/>
          <w:lang w:eastAsia="zh-CN"/>
        </w:rPr>
        <w:t xml:space="preserve"> -13</w:t>
      </w:r>
      <w:r w:rsidRPr="00B72A3C">
        <w:rPr>
          <w:rFonts w:asciiTheme="minorHAnsi" w:hAnsiTheme="minorHAnsi" w:cstheme="minorHAnsi"/>
          <w:b/>
          <w:sz w:val="22"/>
          <w:szCs w:val="22"/>
          <w:vertAlign w:val="superscript"/>
          <w:lang w:eastAsia="zh-CN"/>
        </w:rPr>
        <w:t>th</w:t>
      </w:r>
      <w:r w:rsidR="00185DC9" w:rsidRPr="008B0150">
        <w:rPr>
          <w:rFonts w:asciiTheme="minorHAnsi" w:hAnsiTheme="minorHAnsi" w:cstheme="minorHAnsi"/>
          <w:b/>
          <w:sz w:val="22"/>
          <w:szCs w:val="22"/>
          <w:lang w:eastAsia="zh-CN"/>
        </w:rPr>
        <w:t xml:space="preserve"> 202</w:t>
      </w:r>
      <w:r w:rsidR="008D3CF3">
        <w:rPr>
          <w:rFonts w:asciiTheme="minorHAnsi" w:hAnsiTheme="minorHAnsi" w:cstheme="minorHAnsi"/>
          <w:b/>
          <w:sz w:val="22"/>
          <w:szCs w:val="22"/>
          <w:lang w:eastAsia="zh-CN"/>
        </w:rPr>
        <w:t>3</w:t>
      </w:r>
      <w:r w:rsidR="007F592B">
        <w:rPr>
          <w:rFonts w:asciiTheme="minorHAnsi" w:hAnsiTheme="minorHAnsi" w:cstheme="minorHAnsi"/>
          <w:b/>
          <w:sz w:val="22"/>
          <w:szCs w:val="22"/>
          <w:lang w:eastAsia="zh-CN"/>
        </w:rPr>
        <w:tab/>
      </w:r>
      <w:r w:rsidR="00185DC9" w:rsidRPr="008B0150">
        <w:rPr>
          <w:rFonts w:asciiTheme="minorHAnsi" w:hAnsiTheme="minorHAnsi" w:cstheme="minorHAnsi"/>
          <w:b/>
          <w:bCs/>
          <w:color w:val="000000"/>
          <w:sz w:val="22"/>
          <w:szCs w:val="22"/>
        </w:rPr>
        <w:t xml:space="preserve">        </w:t>
      </w:r>
    </w:p>
    <w:p w14:paraId="326A5EDE" w14:textId="77777777" w:rsidR="00185DC9" w:rsidRPr="008B0150" w:rsidRDefault="00185DC9" w:rsidP="00185DC9">
      <w:pPr>
        <w:widowControl w:val="0"/>
        <w:tabs>
          <w:tab w:val="right" w:pos="9639"/>
        </w:tabs>
        <w:spacing w:after="0"/>
        <w:rPr>
          <w:rFonts w:asciiTheme="minorHAnsi" w:hAnsiTheme="minorHAnsi" w:cstheme="minorHAnsi"/>
          <w:b/>
          <w:sz w:val="22"/>
          <w:szCs w:val="22"/>
          <w:lang w:eastAsia="zh-CN"/>
        </w:rPr>
      </w:pPr>
      <w:r w:rsidRPr="008B0150">
        <w:rPr>
          <w:rFonts w:asciiTheme="minorHAnsi" w:hAnsiTheme="minorHAnsi" w:cstheme="minorHAnsi"/>
          <w:b/>
          <w:sz w:val="22"/>
          <w:szCs w:val="22"/>
          <w:lang w:eastAsia="zh-CN"/>
        </w:rPr>
        <w:tab/>
        <w:t xml:space="preserve"> </w:t>
      </w:r>
    </w:p>
    <w:p w14:paraId="35C647C9" w14:textId="21DEB77C" w:rsidR="00185DC9" w:rsidRPr="008B0150" w:rsidRDefault="00185DC9" w:rsidP="00185DC9">
      <w:pPr>
        <w:tabs>
          <w:tab w:val="left" w:pos="1985"/>
        </w:tabs>
        <w:spacing w:after="120"/>
        <w:rPr>
          <w:rFonts w:asciiTheme="minorHAnsi" w:eastAsia="MS Mincho" w:hAnsiTheme="minorHAnsi" w:cstheme="minorHAnsi"/>
          <w:b/>
          <w:bCs/>
          <w:sz w:val="22"/>
          <w:szCs w:val="22"/>
        </w:rPr>
      </w:pPr>
      <w:r w:rsidRPr="008B0150">
        <w:rPr>
          <w:rFonts w:asciiTheme="minorHAnsi" w:eastAsia="MS Mincho" w:hAnsiTheme="minorHAnsi" w:cstheme="minorHAnsi"/>
          <w:b/>
          <w:bCs/>
          <w:sz w:val="22"/>
          <w:szCs w:val="22"/>
        </w:rPr>
        <w:t>Agenda item:</w:t>
      </w:r>
      <w:r w:rsidRPr="008B0150">
        <w:rPr>
          <w:rFonts w:asciiTheme="minorHAnsi" w:eastAsia="MS Mincho" w:hAnsiTheme="minorHAnsi" w:cstheme="minorHAnsi"/>
          <w:b/>
          <w:bCs/>
          <w:sz w:val="22"/>
          <w:szCs w:val="22"/>
        </w:rPr>
        <w:tab/>
      </w:r>
      <w:r w:rsidR="00FC2127" w:rsidRPr="008B0150">
        <w:rPr>
          <w:rFonts w:asciiTheme="minorHAnsi" w:eastAsia="MS Mincho" w:hAnsiTheme="minorHAnsi" w:cstheme="minorHAnsi"/>
          <w:b/>
          <w:bCs/>
          <w:sz w:val="22"/>
          <w:szCs w:val="22"/>
        </w:rPr>
        <w:t>10.</w:t>
      </w:r>
      <w:r w:rsidR="004F7718" w:rsidRPr="008B0150">
        <w:rPr>
          <w:rFonts w:asciiTheme="minorHAnsi" w:eastAsia="MS Mincho" w:hAnsiTheme="minorHAnsi" w:cstheme="minorHAnsi"/>
          <w:b/>
          <w:bCs/>
          <w:sz w:val="22"/>
          <w:szCs w:val="22"/>
        </w:rPr>
        <w:t>2</w:t>
      </w:r>
      <w:r w:rsidR="008D129C">
        <w:rPr>
          <w:rFonts w:asciiTheme="minorHAnsi" w:eastAsia="MS Mincho" w:hAnsiTheme="minorHAnsi" w:cstheme="minorHAnsi"/>
          <w:b/>
          <w:bCs/>
          <w:sz w:val="22"/>
          <w:szCs w:val="22"/>
        </w:rPr>
        <w:t>.1</w:t>
      </w:r>
    </w:p>
    <w:p w14:paraId="12BCBB65" w14:textId="2242CB82" w:rsidR="00185DC9" w:rsidRPr="008B0150" w:rsidRDefault="00185DC9" w:rsidP="00185DC9">
      <w:pPr>
        <w:tabs>
          <w:tab w:val="left" w:pos="1985"/>
        </w:tabs>
        <w:ind w:left="1985" w:hanging="1985"/>
        <w:rPr>
          <w:rFonts w:asciiTheme="minorHAnsi" w:eastAsia="Times New Roman" w:hAnsiTheme="minorHAnsi" w:cstheme="minorHAnsi"/>
          <w:b/>
          <w:bCs/>
          <w:sz w:val="22"/>
          <w:szCs w:val="22"/>
        </w:rPr>
      </w:pPr>
      <w:r w:rsidRPr="008B0150">
        <w:rPr>
          <w:rFonts w:asciiTheme="minorHAnsi" w:eastAsia="Times New Roman" w:hAnsiTheme="minorHAnsi" w:cstheme="minorHAnsi"/>
          <w:b/>
          <w:bCs/>
          <w:sz w:val="22"/>
          <w:szCs w:val="22"/>
        </w:rPr>
        <w:t>Source:</w:t>
      </w:r>
      <w:r w:rsidRPr="008B0150">
        <w:rPr>
          <w:rFonts w:asciiTheme="minorHAnsi" w:eastAsia="Times New Roman" w:hAnsiTheme="minorHAnsi" w:cstheme="minorHAnsi"/>
          <w:b/>
          <w:bCs/>
          <w:sz w:val="22"/>
          <w:szCs w:val="22"/>
        </w:rPr>
        <w:tab/>
        <w:t>Qualcomm Inc</w:t>
      </w:r>
      <w:r w:rsidR="00915D57">
        <w:rPr>
          <w:rFonts w:asciiTheme="minorHAnsi" w:eastAsia="Times New Roman" w:hAnsiTheme="minorHAnsi" w:cstheme="minorHAnsi"/>
          <w:b/>
          <w:bCs/>
          <w:sz w:val="22"/>
          <w:szCs w:val="22"/>
        </w:rPr>
        <w:t>orporated</w:t>
      </w:r>
    </w:p>
    <w:p w14:paraId="6D6DCF35" w14:textId="1F4E9E91" w:rsidR="00185DC9" w:rsidRPr="008B0150" w:rsidRDefault="00185DC9" w:rsidP="00185DC9">
      <w:pPr>
        <w:ind w:left="1985" w:hanging="1985"/>
        <w:rPr>
          <w:rFonts w:asciiTheme="minorHAnsi" w:eastAsia="Times New Roman" w:hAnsiTheme="minorHAnsi" w:cstheme="minorHAnsi"/>
          <w:b/>
          <w:bCs/>
          <w:sz w:val="22"/>
          <w:szCs w:val="22"/>
        </w:rPr>
      </w:pPr>
      <w:r w:rsidRPr="008B0150">
        <w:rPr>
          <w:rFonts w:asciiTheme="minorHAnsi" w:eastAsia="Times New Roman" w:hAnsiTheme="minorHAnsi" w:cstheme="minorHAnsi"/>
          <w:b/>
          <w:bCs/>
          <w:sz w:val="22"/>
          <w:szCs w:val="22"/>
        </w:rPr>
        <w:t>Title:</w:t>
      </w:r>
      <w:r w:rsidRPr="008B0150">
        <w:rPr>
          <w:rFonts w:asciiTheme="minorHAnsi" w:eastAsia="Times New Roman" w:hAnsiTheme="minorHAnsi" w:cstheme="minorHAnsi"/>
          <w:b/>
          <w:bCs/>
          <w:sz w:val="22"/>
          <w:szCs w:val="22"/>
        </w:rPr>
        <w:tab/>
      </w:r>
      <w:r w:rsidR="0027656C">
        <w:rPr>
          <w:rFonts w:asciiTheme="minorHAnsi" w:eastAsia="Times New Roman" w:hAnsiTheme="minorHAnsi" w:cstheme="minorHAnsi"/>
          <w:b/>
          <w:bCs/>
          <w:sz w:val="22"/>
          <w:szCs w:val="22"/>
        </w:rPr>
        <w:t xml:space="preserve">Open issues on </w:t>
      </w:r>
      <w:r w:rsidR="00FA737A">
        <w:rPr>
          <w:rFonts w:asciiTheme="minorHAnsi" w:eastAsia="Times New Roman" w:hAnsiTheme="minorHAnsi" w:cstheme="minorHAnsi"/>
          <w:b/>
          <w:bCs/>
          <w:sz w:val="22"/>
          <w:szCs w:val="22"/>
        </w:rPr>
        <w:t>SPR and SHR</w:t>
      </w:r>
      <w:r w:rsidR="007F5BE7" w:rsidRPr="008B0150">
        <w:rPr>
          <w:rFonts w:asciiTheme="minorHAnsi" w:eastAsia="Times New Roman" w:hAnsiTheme="minorHAnsi" w:cstheme="minorHAnsi"/>
          <w:b/>
          <w:bCs/>
          <w:sz w:val="22"/>
          <w:szCs w:val="22"/>
        </w:rPr>
        <w:t xml:space="preserve"> </w:t>
      </w:r>
    </w:p>
    <w:p w14:paraId="28B302F7" w14:textId="77777777" w:rsidR="00185DC9" w:rsidRPr="008B0150" w:rsidRDefault="00185DC9" w:rsidP="00185DC9">
      <w:pPr>
        <w:ind w:left="1985" w:hanging="1985"/>
        <w:rPr>
          <w:rFonts w:asciiTheme="minorHAnsi" w:eastAsia="Times New Roman" w:hAnsiTheme="minorHAnsi" w:cstheme="minorHAnsi"/>
          <w:b/>
          <w:bCs/>
          <w:sz w:val="22"/>
          <w:szCs w:val="22"/>
        </w:rPr>
      </w:pPr>
      <w:r w:rsidRPr="008B0150">
        <w:rPr>
          <w:rFonts w:asciiTheme="minorHAnsi" w:eastAsia="Times New Roman" w:hAnsiTheme="minorHAnsi" w:cstheme="minorHAnsi"/>
          <w:b/>
          <w:bCs/>
          <w:sz w:val="22"/>
          <w:szCs w:val="22"/>
        </w:rPr>
        <w:t>Document for:</w:t>
      </w:r>
      <w:r w:rsidRPr="008B0150">
        <w:rPr>
          <w:rFonts w:asciiTheme="minorHAnsi" w:eastAsia="Times New Roman" w:hAnsiTheme="minorHAnsi" w:cstheme="minorHAnsi"/>
          <w:b/>
          <w:bCs/>
          <w:sz w:val="22"/>
          <w:szCs w:val="22"/>
        </w:rPr>
        <w:tab/>
        <w:t>Discussion and Decision</w:t>
      </w:r>
    </w:p>
    <w:p w14:paraId="768587FB" w14:textId="77777777" w:rsidR="00185DC9" w:rsidRPr="00EF3F1B" w:rsidRDefault="00185DC9" w:rsidP="00185DC9">
      <w:pPr>
        <w:pStyle w:val="Heading1"/>
        <w:numPr>
          <w:ilvl w:val="0"/>
          <w:numId w:val="2"/>
        </w:numPr>
        <w:pBdr>
          <w:top w:val="single" w:sz="12" w:space="2" w:color="auto"/>
        </w:pBdr>
        <w:rPr>
          <w:rFonts w:asciiTheme="minorHAnsi" w:hAnsiTheme="minorHAnsi" w:cstheme="minorHAnsi"/>
          <w:sz w:val="32"/>
        </w:rPr>
      </w:pPr>
      <w:r w:rsidRPr="00EF3F1B">
        <w:rPr>
          <w:rFonts w:asciiTheme="minorHAnsi" w:hAnsiTheme="minorHAnsi" w:cstheme="minorHAnsi"/>
          <w:sz w:val="32"/>
        </w:rPr>
        <w:t xml:space="preserve">Introduction </w:t>
      </w:r>
    </w:p>
    <w:p w14:paraId="088181CC" w14:textId="75FD3F12" w:rsidR="00185DC9" w:rsidRDefault="00185DC9" w:rsidP="00185DC9">
      <w:pPr>
        <w:contextualSpacing/>
        <w:rPr>
          <w:rFonts w:asciiTheme="minorHAnsi" w:hAnsiTheme="minorHAnsi"/>
          <w:sz w:val="22"/>
          <w:szCs w:val="22"/>
        </w:rPr>
      </w:pPr>
      <w:r w:rsidRPr="006F1E5E">
        <w:rPr>
          <w:rFonts w:asciiTheme="minorHAnsi" w:hAnsiTheme="minorHAnsi"/>
          <w:sz w:val="22"/>
          <w:szCs w:val="22"/>
        </w:rPr>
        <w:t>In this paper, we</w:t>
      </w:r>
      <w:r w:rsidR="00BB47ED" w:rsidRPr="006F1E5E">
        <w:rPr>
          <w:rFonts w:asciiTheme="minorHAnsi" w:hAnsiTheme="minorHAnsi"/>
          <w:sz w:val="22"/>
          <w:szCs w:val="22"/>
        </w:rPr>
        <w:t xml:space="preserve"> </w:t>
      </w:r>
      <w:r w:rsidR="000F52D8">
        <w:rPr>
          <w:rFonts w:asciiTheme="minorHAnsi" w:hAnsiTheme="minorHAnsi"/>
          <w:sz w:val="22"/>
          <w:szCs w:val="22"/>
        </w:rPr>
        <w:t>discuss</w:t>
      </w:r>
      <w:r w:rsidR="00861144">
        <w:rPr>
          <w:rFonts w:asciiTheme="minorHAnsi" w:hAnsiTheme="minorHAnsi"/>
          <w:sz w:val="22"/>
          <w:szCs w:val="22"/>
        </w:rPr>
        <w:t xml:space="preserve"> </w:t>
      </w:r>
      <w:r w:rsidR="00631BED">
        <w:rPr>
          <w:rFonts w:asciiTheme="minorHAnsi" w:hAnsiTheme="minorHAnsi"/>
          <w:sz w:val="22"/>
          <w:szCs w:val="22"/>
        </w:rPr>
        <w:t xml:space="preserve">further on Successful </w:t>
      </w:r>
      <w:proofErr w:type="spellStart"/>
      <w:r w:rsidR="00631BED">
        <w:rPr>
          <w:rFonts w:asciiTheme="minorHAnsi" w:hAnsiTheme="minorHAnsi"/>
          <w:sz w:val="22"/>
          <w:szCs w:val="22"/>
        </w:rPr>
        <w:t>PSCell</w:t>
      </w:r>
      <w:proofErr w:type="spellEnd"/>
      <w:r w:rsidR="00631BED">
        <w:rPr>
          <w:rFonts w:asciiTheme="minorHAnsi" w:hAnsiTheme="minorHAnsi"/>
          <w:sz w:val="22"/>
          <w:szCs w:val="22"/>
        </w:rPr>
        <w:t xml:space="preserve"> Change Report (SPR) </w:t>
      </w:r>
      <w:r w:rsidR="00861144">
        <w:rPr>
          <w:rFonts w:asciiTheme="minorHAnsi" w:hAnsiTheme="minorHAnsi"/>
          <w:sz w:val="22"/>
          <w:szCs w:val="22"/>
        </w:rPr>
        <w:t xml:space="preserve">based on </w:t>
      </w:r>
      <w:r w:rsidR="00B07ACC">
        <w:rPr>
          <w:rFonts w:asciiTheme="minorHAnsi" w:hAnsiTheme="minorHAnsi"/>
          <w:sz w:val="22"/>
          <w:szCs w:val="22"/>
        </w:rPr>
        <w:t xml:space="preserve">the </w:t>
      </w:r>
      <w:r w:rsidR="00861144">
        <w:rPr>
          <w:rFonts w:asciiTheme="minorHAnsi" w:hAnsiTheme="minorHAnsi"/>
          <w:sz w:val="22"/>
          <w:szCs w:val="22"/>
        </w:rPr>
        <w:t>agreements</w:t>
      </w:r>
      <w:r w:rsidR="00B07ACC">
        <w:rPr>
          <w:rFonts w:asciiTheme="minorHAnsi" w:hAnsiTheme="minorHAnsi"/>
          <w:sz w:val="22"/>
          <w:szCs w:val="22"/>
        </w:rPr>
        <w:t xml:space="preserve"> and open issues identified</w:t>
      </w:r>
      <w:r w:rsidR="00861144">
        <w:rPr>
          <w:rFonts w:asciiTheme="minorHAnsi" w:hAnsiTheme="minorHAnsi"/>
          <w:sz w:val="22"/>
          <w:szCs w:val="22"/>
        </w:rPr>
        <w:t xml:space="preserve"> </w:t>
      </w:r>
      <w:r w:rsidR="00087036">
        <w:rPr>
          <w:rFonts w:asciiTheme="minorHAnsi" w:hAnsiTheme="minorHAnsi"/>
          <w:sz w:val="22"/>
          <w:szCs w:val="22"/>
        </w:rPr>
        <w:t xml:space="preserve">in </w:t>
      </w:r>
      <w:r w:rsidR="00631BED">
        <w:rPr>
          <w:rFonts w:asciiTheme="minorHAnsi" w:hAnsiTheme="minorHAnsi"/>
          <w:sz w:val="22"/>
          <w:szCs w:val="22"/>
        </w:rPr>
        <w:t xml:space="preserve">the previous </w:t>
      </w:r>
      <w:r w:rsidR="00087036">
        <w:rPr>
          <w:rFonts w:asciiTheme="minorHAnsi" w:hAnsiTheme="minorHAnsi"/>
          <w:sz w:val="22"/>
          <w:szCs w:val="22"/>
        </w:rPr>
        <w:t>RAN3 meeting</w:t>
      </w:r>
      <w:r w:rsidR="00631BED">
        <w:rPr>
          <w:rFonts w:asciiTheme="minorHAnsi" w:hAnsiTheme="minorHAnsi"/>
          <w:sz w:val="22"/>
          <w:szCs w:val="22"/>
        </w:rPr>
        <w:t>s.</w:t>
      </w:r>
    </w:p>
    <w:p w14:paraId="76237A84" w14:textId="7F919F10" w:rsidR="005042BC" w:rsidRDefault="00185DC9" w:rsidP="005042BC">
      <w:pPr>
        <w:pStyle w:val="Heading1"/>
        <w:numPr>
          <w:ilvl w:val="0"/>
          <w:numId w:val="2"/>
        </w:numPr>
        <w:pBdr>
          <w:top w:val="single" w:sz="12" w:space="2" w:color="auto"/>
        </w:pBdr>
        <w:rPr>
          <w:rFonts w:asciiTheme="minorHAnsi" w:hAnsiTheme="minorHAnsi" w:cstheme="minorHAnsi"/>
          <w:sz w:val="32"/>
        </w:rPr>
      </w:pPr>
      <w:r w:rsidRPr="00EF3F1B">
        <w:rPr>
          <w:rFonts w:asciiTheme="minorHAnsi" w:hAnsiTheme="minorHAnsi" w:cstheme="minorHAnsi"/>
          <w:sz w:val="32"/>
        </w:rPr>
        <w:t>Discussion</w:t>
      </w:r>
    </w:p>
    <w:p w14:paraId="685CFE6C" w14:textId="341093C6" w:rsidR="009C331D" w:rsidRPr="008B2948" w:rsidRDefault="009C331D" w:rsidP="009C331D">
      <w:pPr>
        <w:pStyle w:val="ListParagraph"/>
        <w:keepNext/>
        <w:numPr>
          <w:ilvl w:val="1"/>
          <w:numId w:val="2"/>
        </w:numPr>
        <w:tabs>
          <w:tab w:val="left" w:pos="432"/>
          <w:tab w:val="left" w:pos="576"/>
        </w:tabs>
        <w:spacing w:before="180" w:after="0"/>
        <w:outlineLvl w:val="1"/>
        <w:rPr>
          <w:rFonts w:asciiTheme="minorHAnsi" w:eastAsia="MS Mincho" w:hAnsiTheme="minorHAnsi" w:cstheme="minorHAnsi"/>
          <w:iCs/>
          <w:sz w:val="40"/>
          <w:szCs w:val="28"/>
          <w:lang w:eastAsia="ja-JP"/>
        </w:rPr>
      </w:pPr>
      <w:r>
        <w:rPr>
          <w:rFonts w:ascii="Calibri" w:eastAsia="Times New Roman" w:hAnsi="Calibri" w:cs="Calibri"/>
          <w:sz w:val="32"/>
          <w:szCs w:val="32"/>
          <w:lang w:val="en-US"/>
        </w:rPr>
        <w:t>Assistance information from SN to MN in case of SPR</w:t>
      </w:r>
    </w:p>
    <w:p w14:paraId="52FDE24C" w14:textId="77777777" w:rsidR="009C331D" w:rsidRPr="00C60EBF" w:rsidRDefault="009C331D" w:rsidP="009C331D">
      <w:pPr>
        <w:rPr>
          <w:rFonts w:ascii="Calibri" w:eastAsia="Times New Roman" w:hAnsi="Calibri" w:cs="Calibri"/>
          <w:color w:val="4472C4" w:themeColor="accent1"/>
          <w:sz w:val="22"/>
          <w:szCs w:val="22"/>
          <w:lang w:val="en-US"/>
        </w:rPr>
      </w:pPr>
    </w:p>
    <w:p w14:paraId="27690686" w14:textId="73625449" w:rsidR="00C60EBF" w:rsidRPr="00C60EBF" w:rsidRDefault="00C60EBF" w:rsidP="00C60EBF">
      <w:pPr>
        <w:pBdr>
          <w:top w:val="single" w:sz="4" w:space="1" w:color="auto"/>
          <w:left w:val="single" w:sz="4" w:space="4" w:color="auto"/>
          <w:bottom w:val="single" w:sz="4" w:space="1" w:color="auto"/>
          <w:right w:val="single" w:sz="4" w:space="4" w:color="auto"/>
        </w:pBdr>
        <w:rPr>
          <w:rFonts w:ascii="Calibri" w:eastAsia="Times New Roman" w:hAnsi="Calibri" w:cs="Calibri"/>
          <w:color w:val="00B050"/>
          <w:sz w:val="22"/>
          <w:szCs w:val="22"/>
          <w:lang w:val="en-US"/>
        </w:rPr>
      </w:pPr>
      <w:r w:rsidRPr="00C60EBF">
        <w:rPr>
          <w:rFonts w:ascii="Calibri" w:eastAsia="Times New Roman" w:hAnsi="Calibri" w:cs="Calibri"/>
          <w:color w:val="00B050"/>
          <w:sz w:val="22"/>
          <w:szCs w:val="22"/>
          <w:lang w:val="en-US"/>
        </w:rPr>
        <w:t xml:space="preserve">In case of MN initiated </w:t>
      </w:r>
      <w:proofErr w:type="spellStart"/>
      <w:r w:rsidRPr="00C60EBF">
        <w:rPr>
          <w:rFonts w:ascii="Calibri" w:eastAsia="Times New Roman" w:hAnsi="Calibri" w:cs="Calibri"/>
          <w:color w:val="00B050"/>
          <w:sz w:val="22"/>
          <w:szCs w:val="22"/>
          <w:lang w:val="en-US"/>
        </w:rPr>
        <w:t>PSCell</w:t>
      </w:r>
      <w:proofErr w:type="spellEnd"/>
      <w:r w:rsidRPr="00C60EBF">
        <w:rPr>
          <w:rFonts w:ascii="Calibri" w:eastAsia="Times New Roman" w:hAnsi="Calibri" w:cs="Calibri"/>
          <w:color w:val="00B050"/>
          <w:sz w:val="22"/>
          <w:szCs w:val="22"/>
          <w:lang w:val="en-US"/>
        </w:rPr>
        <w:t xml:space="preserve"> change, MN will have the final say on the T310/T312 SPR </w:t>
      </w:r>
      <w:proofErr w:type="gramStart"/>
      <w:r w:rsidRPr="00C60EBF">
        <w:rPr>
          <w:rFonts w:ascii="Calibri" w:eastAsia="Times New Roman" w:hAnsi="Calibri" w:cs="Calibri"/>
          <w:color w:val="00B050"/>
          <w:sz w:val="22"/>
          <w:szCs w:val="22"/>
          <w:lang w:val="en-US"/>
        </w:rPr>
        <w:t>thresholds</w:t>
      </w:r>
      <w:proofErr w:type="gramEnd"/>
    </w:p>
    <w:p w14:paraId="224825A8" w14:textId="2E91B8BD" w:rsidR="00C60EBF" w:rsidRPr="00C60EBF" w:rsidRDefault="00C60EBF" w:rsidP="00C60EBF">
      <w:pPr>
        <w:pBdr>
          <w:top w:val="single" w:sz="4" w:space="1" w:color="auto"/>
          <w:left w:val="single" w:sz="4" w:space="4" w:color="auto"/>
          <w:bottom w:val="single" w:sz="4" w:space="1" w:color="auto"/>
          <w:right w:val="single" w:sz="4" w:space="4" w:color="auto"/>
        </w:pBdr>
        <w:rPr>
          <w:rFonts w:ascii="Calibri" w:eastAsia="Times New Roman" w:hAnsi="Calibri" w:cs="Calibri"/>
          <w:color w:val="4472C4" w:themeColor="accent1"/>
          <w:sz w:val="22"/>
          <w:szCs w:val="22"/>
          <w:lang w:val="en-US"/>
        </w:rPr>
      </w:pPr>
      <w:r w:rsidRPr="00C60EBF">
        <w:rPr>
          <w:rFonts w:ascii="Calibri" w:eastAsia="Times New Roman" w:hAnsi="Calibri" w:cs="Calibri"/>
          <w:color w:val="4472C4" w:themeColor="accent1"/>
          <w:sz w:val="22"/>
          <w:szCs w:val="22"/>
          <w:lang w:val="en-US"/>
        </w:rPr>
        <w:t xml:space="preserve">FFS whether SN can propose its preferred T310/T312 SPR thresholds to </w:t>
      </w:r>
      <w:proofErr w:type="gramStart"/>
      <w:r w:rsidRPr="00C60EBF">
        <w:rPr>
          <w:rFonts w:ascii="Calibri" w:eastAsia="Times New Roman" w:hAnsi="Calibri" w:cs="Calibri"/>
          <w:color w:val="4472C4" w:themeColor="accent1"/>
          <w:sz w:val="22"/>
          <w:szCs w:val="22"/>
          <w:lang w:val="en-US"/>
        </w:rPr>
        <w:t>MN</w:t>
      </w:r>
      <w:proofErr w:type="gramEnd"/>
    </w:p>
    <w:p w14:paraId="47178816" w14:textId="63EE378A" w:rsidR="00953248" w:rsidRPr="003A0F92" w:rsidRDefault="00C60EBF" w:rsidP="003A0F92">
      <w:pPr>
        <w:pBdr>
          <w:top w:val="single" w:sz="4" w:space="1" w:color="auto"/>
          <w:left w:val="single" w:sz="4" w:space="4" w:color="auto"/>
          <w:bottom w:val="single" w:sz="4" w:space="1" w:color="auto"/>
          <w:right w:val="single" w:sz="4" w:space="4" w:color="auto"/>
        </w:pBdr>
        <w:rPr>
          <w:rFonts w:ascii="Calibri" w:eastAsia="Times New Roman" w:hAnsi="Calibri" w:cs="Calibri"/>
          <w:color w:val="4472C4" w:themeColor="accent1"/>
          <w:sz w:val="22"/>
          <w:szCs w:val="22"/>
          <w:lang w:val="en-US"/>
        </w:rPr>
      </w:pPr>
      <w:r w:rsidRPr="00C60EBF">
        <w:rPr>
          <w:rFonts w:ascii="Calibri" w:eastAsia="Times New Roman" w:hAnsi="Calibri" w:cs="Calibri"/>
          <w:color w:val="4472C4" w:themeColor="accent1"/>
          <w:sz w:val="22"/>
          <w:szCs w:val="22"/>
          <w:lang w:val="en-US"/>
        </w:rPr>
        <w:t>FFS whether the T310/T312 timer values can be provided as assistance information from SN to MN (e.g., to assist in the root cause analysis)</w:t>
      </w:r>
    </w:p>
    <w:p w14:paraId="640870EB" w14:textId="7791360C" w:rsidR="0063134C" w:rsidRDefault="000549A8" w:rsidP="0063134C">
      <w:pPr>
        <w:spacing w:after="0"/>
        <w:rPr>
          <w:rFonts w:ascii="Calibri" w:eastAsia="Times New Roman" w:hAnsi="Calibri" w:cs="Calibri"/>
          <w:sz w:val="22"/>
          <w:szCs w:val="22"/>
          <w:lang w:val="en-US"/>
        </w:rPr>
      </w:pPr>
      <w:r>
        <w:rPr>
          <w:rFonts w:asciiTheme="minorHAnsi" w:hAnsiTheme="minorHAnsi"/>
          <w:sz w:val="22"/>
          <w:szCs w:val="22"/>
        </w:rPr>
        <w:t xml:space="preserve">In case of MN initiated </w:t>
      </w:r>
      <w:proofErr w:type="spellStart"/>
      <w:r>
        <w:rPr>
          <w:rFonts w:asciiTheme="minorHAnsi" w:hAnsiTheme="minorHAnsi"/>
          <w:sz w:val="22"/>
          <w:szCs w:val="22"/>
        </w:rPr>
        <w:t>PSCell</w:t>
      </w:r>
      <w:proofErr w:type="spellEnd"/>
      <w:r>
        <w:rPr>
          <w:rFonts w:asciiTheme="minorHAnsi" w:hAnsiTheme="minorHAnsi"/>
          <w:sz w:val="22"/>
          <w:szCs w:val="22"/>
        </w:rPr>
        <w:t xml:space="preserve"> change, MN will provide the T310/T312 SPR thresholds to UE in </w:t>
      </w:r>
      <w:r w:rsidR="001267B7">
        <w:rPr>
          <w:rFonts w:asciiTheme="minorHAnsi" w:hAnsiTheme="minorHAnsi"/>
          <w:sz w:val="22"/>
          <w:szCs w:val="22"/>
        </w:rPr>
        <w:t xml:space="preserve">a MN </w:t>
      </w:r>
      <w:proofErr w:type="spellStart"/>
      <w:r w:rsidR="001267B7">
        <w:rPr>
          <w:rFonts w:asciiTheme="minorHAnsi" w:hAnsiTheme="minorHAnsi"/>
          <w:sz w:val="22"/>
          <w:szCs w:val="22"/>
        </w:rPr>
        <w:t>RRCReconfiguration</w:t>
      </w:r>
      <w:proofErr w:type="spellEnd"/>
      <w:r w:rsidR="001267B7">
        <w:rPr>
          <w:rFonts w:asciiTheme="minorHAnsi" w:hAnsiTheme="minorHAnsi"/>
          <w:sz w:val="22"/>
          <w:szCs w:val="22"/>
        </w:rPr>
        <w:t xml:space="preserve"> message.</w:t>
      </w:r>
      <w:r w:rsidR="0063134C">
        <w:rPr>
          <w:rFonts w:asciiTheme="minorHAnsi" w:hAnsiTheme="minorHAnsi"/>
          <w:sz w:val="22"/>
          <w:szCs w:val="22"/>
        </w:rPr>
        <w:t xml:space="preserve"> However,</w:t>
      </w:r>
      <w:r w:rsidR="0063134C" w:rsidRPr="0063134C">
        <w:rPr>
          <w:rFonts w:ascii="Calibri" w:eastAsia="Times New Roman" w:hAnsi="Calibri" w:cs="Calibri"/>
          <w:sz w:val="22"/>
          <w:szCs w:val="22"/>
          <w:lang w:val="en-US"/>
        </w:rPr>
        <w:t xml:space="preserve"> </w:t>
      </w:r>
      <w:r w:rsidR="0063134C">
        <w:rPr>
          <w:rFonts w:ascii="Calibri" w:eastAsia="Times New Roman" w:hAnsi="Calibri" w:cs="Calibri"/>
          <w:sz w:val="22"/>
          <w:szCs w:val="22"/>
          <w:lang w:val="en-US"/>
        </w:rPr>
        <w:t xml:space="preserve">MN doesn’t know the actual T310/T312 values configured by source SN and MN might end up providing a blind SPR trigger which is not optimal for SPR collection at UE. </w:t>
      </w:r>
    </w:p>
    <w:p w14:paraId="2D6CC8AC" w14:textId="77777777" w:rsidR="00741B78" w:rsidRDefault="00741B78" w:rsidP="003E5444">
      <w:pPr>
        <w:spacing w:after="0"/>
        <w:rPr>
          <w:rFonts w:ascii="Calibri" w:eastAsia="Times New Roman" w:hAnsi="Calibri" w:cs="Calibri"/>
          <w:sz w:val="22"/>
          <w:szCs w:val="22"/>
          <w:lang w:val="en-US"/>
        </w:rPr>
      </w:pPr>
    </w:p>
    <w:p w14:paraId="6B5BB6C6" w14:textId="23912A4F" w:rsidR="00741B78" w:rsidRDefault="003E5444" w:rsidP="003E5444">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For example, say the </w:t>
      </w:r>
      <w:r w:rsidRPr="009E3390">
        <w:rPr>
          <w:rFonts w:ascii="Calibri" w:eastAsia="Times New Roman" w:hAnsi="Calibri" w:cs="Calibri"/>
          <w:sz w:val="22"/>
          <w:szCs w:val="22"/>
          <w:lang w:val="en-US"/>
        </w:rPr>
        <w:t xml:space="preserve">Source SN sets T310/T312 </w:t>
      </w:r>
      <w:r>
        <w:rPr>
          <w:rFonts w:ascii="Calibri" w:eastAsia="Times New Roman" w:hAnsi="Calibri" w:cs="Calibri"/>
          <w:sz w:val="22"/>
          <w:szCs w:val="22"/>
          <w:lang w:val="en-US"/>
        </w:rPr>
        <w:t xml:space="preserve">value aggressively as </w:t>
      </w:r>
      <w:r w:rsidRPr="009E3390">
        <w:rPr>
          <w:rFonts w:ascii="Calibri" w:eastAsia="Times New Roman" w:hAnsi="Calibri" w:cs="Calibri"/>
          <w:sz w:val="22"/>
          <w:szCs w:val="22"/>
          <w:lang w:val="en-US"/>
        </w:rPr>
        <w:t xml:space="preserve">100 </w:t>
      </w:r>
      <w:proofErr w:type="spellStart"/>
      <w:r w:rsidRPr="009E3390">
        <w:rPr>
          <w:rFonts w:ascii="Calibri" w:eastAsia="Times New Roman" w:hAnsi="Calibri" w:cs="Calibri"/>
          <w:sz w:val="22"/>
          <w:szCs w:val="22"/>
          <w:lang w:val="en-US"/>
        </w:rPr>
        <w:t>ms</w:t>
      </w:r>
      <w:proofErr w:type="spellEnd"/>
      <w:r w:rsidRPr="009E3390">
        <w:rPr>
          <w:rFonts w:ascii="Calibri" w:eastAsia="Times New Roman" w:hAnsi="Calibri" w:cs="Calibri"/>
          <w:sz w:val="22"/>
          <w:szCs w:val="22"/>
          <w:lang w:val="en-US"/>
        </w:rPr>
        <w:t xml:space="preserve"> and MN sets threshold as 10%</w:t>
      </w:r>
      <w:r>
        <w:rPr>
          <w:rFonts w:ascii="Calibri" w:eastAsia="Times New Roman" w:hAnsi="Calibri" w:cs="Calibri"/>
          <w:sz w:val="22"/>
          <w:szCs w:val="22"/>
          <w:lang w:val="en-US"/>
        </w:rPr>
        <w:t>. UE</w:t>
      </w:r>
      <w:r w:rsidRPr="009E3390">
        <w:rPr>
          <w:rFonts w:ascii="Calibri" w:eastAsia="Times New Roman" w:hAnsi="Calibri" w:cs="Calibri"/>
          <w:sz w:val="22"/>
          <w:szCs w:val="22"/>
          <w:lang w:val="en-US"/>
        </w:rPr>
        <w:t xml:space="preserve"> will collect SHR unnecessarily from 10 </w:t>
      </w:r>
      <w:proofErr w:type="spellStart"/>
      <w:r w:rsidRPr="009E3390">
        <w:rPr>
          <w:rFonts w:ascii="Calibri" w:eastAsia="Times New Roman" w:hAnsi="Calibri" w:cs="Calibri"/>
          <w:sz w:val="22"/>
          <w:szCs w:val="22"/>
          <w:lang w:val="en-US"/>
        </w:rPr>
        <w:t>ms</w:t>
      </w:r>
      <w:proofErr w:type="spellEnd"/>
      <w:r>
        <w:rPr>
          <w:rFonts w:ascii="Calibri" w:eastAsia="Times New Roman" w:hAnsi="Calibri" w:cs="Calibri"/>
          <w:sz w:val="22"/>
          <w:szCs w:val="22"/>
          <w:lang w:val="en-US"/>
        </w:rPr>
        <w:t xml:space="preserve"> (which might not even be sufficient time for OOS indications). Alternatively, say the s</w:t>
      </w:r>
      <w:r w:rsidRPr="009E3390">
        <w:rPr>
          <w:rFonts w:ascii="Calibri" w:eastAsia="Times New Roman" w:hAnsi="Calibri" w:cs="Calibri"/>
          <w:sz w:val="22"/>
          <w:szCs w:val="22"/>
          <w:lang w:val="en-US"/>
        </w:rPr>
        <w:t xml:space="preserve">ource SN sets T310/T312 </w:t>
      </w:r>
      <w:r>
        <w:rPr>
          <w:rFonts w:ascii="Calibri" w:eastAsia="Times New Roman" w:hAnsi="Calibri" w:cs="Calibri"/>
          <w:sz w:val="22"/>
          <w:szCs w:val="22"/>
          <w:lang w:val="en-US"/>
        </w:rPr>
        <w:t xml:space="preserve">conservatively as </w:t>
      </w:r>
      <w:r w:rsidRPr="009E3390">
        <w:rPr>
          <w:rFonts w:ascii="Calibri" w:eastAsia="Times New Roman" w:hAnsi="Calibri" w:cs="Calibri"/>
          <w:sz w:val="22"/>
          <w:szCs w:val="22"/>
          <w:lang w:val="en-US"/>
        </w:rPr>
        <w:t xml:space="preserve">1000 </w:t>
      </w:r>
      <w:proofErr w:type="spellStart"/>
      <w:r w:rsidRPr="009E3390">
        <w:rPr>
          <w:rFonts w:ascii="Calibri" w:eastAsia="Times New Roman" w:hAnsi="Calibri" w:cs="Calibri"/>
          <w:sz w:val="22"/>
          <w:szCs w:val="22"/>
          <w:lang w:val="en-US"/>
        </w:rPr>
        <w:t>ms</w:t>
      </w:r>
      <w:proofErr w:type="spellEnd"/>
      <w:r w:rsidRPr="009E3390">
        <w:rPr>
          <w:rFonts w:ascii="Calibri" w:eastAsia="Times New Roman" w:hAnsi="Calibri" w:cs="Calibri"/>
          <w:sz w:val="22"/>
          <w:szCs w:val="22"/>
          <w:lang w:val="en-US"/>
        </w:rPr>
        <w:t xml:space="preserve"> and MN sets </w:t>
      </w:r>
      <w:r>
        <w:rPr>
          <w:rFonts w:ascii="Calibri" w:eastAsia="Times New Roman" w:hAnsi="Calibri" w:cs="Calibri"/>
          <w:sz w:val="22"/>
          <w:szCs w:val="22"/>
          <w:lang w:val="en-US"/>
        </w:rPr>
        <w:t xml:space="preserve">the SPR </w:t>
      </w:r>
      <w:r w:rsidRPr="009E3390">
        <w:rPr>
          <w:rFonts w:ascii="Calibri" w:eastAsia="Times New Roman" w:hAnsi="Calibri" w:cs="Calibri"/>
          <w:sz w:val="22"/>
          <w:szCs w:val="22"/>
          <w:lang w:val="en-US"/>
        </w:rPr>
        <w:t xml:space="preserve">threshold as 90% </w:t>
      </w:r>
      <w:r>
        <w:rPr>
          <w:rFonts w:ascii="Calibri" w:eastAsia="Times New Roman" w:hAnsi="Calibri" w:cs="Calibri"/>
          <w:sz w:val="22"/>
          <w:szCs w:val="22"/>
          <w:lang w:val="en-US"/>
        </w:rPr>
        <w:t>blindly.</w:t>
      </w:r>
      <w:r w:rsidRPr="009E3390">
        <w:rPr>
          <w:rFonts w:ascii="Calibri" w:eastAsia="Times New Roman" w:hAnsi="Calibri" w:cs="Calibri"/>
          <w:sz w:val="22"/>
          <w:szCs w:val="22"/>
          <w:lang w:val="en-US"/>
        </w:rPr>
        <w:t xml:space="preserve"> UE will </w:t>
      </w:r>
      <w:r>
        <w:rPr>
          <w:rFonts w:ascii="Calibri" w:eastAsia="Times New Roman" w:hAnsi="Calibri" w:cs="Calibri"/>
          <w:sz w:val="22"/>
          <w:szCs w:val="22"/>
          <w:lang w:val="en-US"/>
        </w:rPr>
        <w:t xml:space="preserve">then </w:t>
      </w:r>
      <w:r w:rsidRPr="009E3390">
        <w:rPr>
          <w:rFonts w:ascii="Calibri" w:eastAsia="Times New Roman" w:hAnsi="Calibri" w:cs="Calibri"/>
          <w:sz w:val="22"/>
          <w:szCs w:val="22"/>
          <w:lang w:val="en-US"/>
        </w:rPr>
        <w:t>miss out collecting</w:t>
      </w:r>
      <w:r>
        <w:rPr>
          <w:rFonts w:ascii="Calibri" w:eastAsia="Times New Roman" w:hAnsi="Calibri" w:cs="Calibri"/>
          <w:sz w:val="22"/>
          <w:szCs w:val="22"/>
          <w:lang w:val="en-US"/>
        </w:rPr>
        <w:t xml:space="preserve"> SPR</w:t>
      </w:r>
      <w:r w:rsidRPr="009E3390">
        <w:rPr>
          <w:rFonts w:ascii="Calibri" w:eastAsia="Times New Roman" w:hAnsi="Calibri" w:cs="Calibri"/>
          <w:sz w:val="22"/>
          <w:szCs w:val="22"/>
          <w:lang w:val="en-US"/>
        </w:rPr>
        <w:t xml:space="preserve"> till 900 </w:t>
      </w:r>
      <w:proofErr w:type="spellStart"/>
      <w:r w:rsidRPr="009E3390">
        <w:rPr>
          <w:rFonts w:ascii="Calibri" w:eastAsia="Times New Roman" w:hAnsi="Calibri" w:cs="Calibri"/>
          <w:sz w:val="22"/>
          <w:szCs w:val="22"/>
          <w:lang w:val="en-US"/>
        </w:rPr>
        <w:t>ms</w:t>
      </w:r>
      <w:r>
        <w:rPr>
          <w:rFonts w:ascii="Calibri" w:eastAsia="Times New Roman" w:hAnsi="Calibri" w:cs="Calibri"/>
          <w:sz w:val="22"/>
          <w:szCs w:val="22"/>
          <w:lang w:val="en-US"/>
        </w:rPr>
        <w:t>.</w:t>
      </w:r>
      <w:proofErr w:type="spellEnd"/>
      <w:r>
        <w:rPr>
          <w:rFonts w:ascii="Calibri" w:eastAsia="Times New Roman" w:hAnsi="Calibri" w:cs="Calibri"/>
          <w:sz w:val="22"/>
          <w:szCs w:val="22"/>
          <w:lang w:val="en-US"/>
        </w:rPr>
        <w:t xml:space="preserve"> </w:t>
      </w:r>
    </w:p>
    <w:p w14:paraId="19DC07B4" w14:textId="6E516E2B" w:rsidR="00741B78" w:rsidRDefault="00741B78" w:rsidP="003E5444">
      <w:pPr>
        <w:spacing w:after="0"/>
        <w:rPr>
          <w:rFonts w:ascii="Calibri" w:eastAsia="Times New Roman" w:hAnsi="Calibri" w:cs="Calibri"/>
          <w:sz w:val="22"/>
          <w:szCs w:val="22"/>
          <w:lang w:val="en-US"/>
        </w:rPr>
      </w:pPr>
    </w:p>
    <w:p w14:paraId="1EC3C275" w14:textId="57AE1AE8" w:rsidR="00C455EA" w:rsidRDefault="00C455EA" w:rsidP="003E5444">
      <w:pPr>
        <w:spacing w:after="0"/>
        <w:rPr>
          <w:rFonts w:ascii="Calibri" w:eastAsia="Times New Roman" w:hAnsi="Calibri" w:cs="Calibri"/>
          <w:sz w:val="22"/>
          <w:szCs w:val="22"/>
          <w:lang w:val="en-US"/>
        </w:rPr>
      </w:pPr>
      <w:r w:rsidRPr="000D509C">
        <w:rPr>
          <w:rFonts w:ascii="Calibri" w:eastAsia="Times New Roman" w:hAnsi="Calibri" w:cs="Calibri"/>
          <w:b/>
          <w:bCs/>
          <w:sz w:val="22"/>
          <w:szCs w:val="22"/>
          <w:lang w:val="en-US"/>
        </w:rPr>
        <w:t>Observation</w:t>
      </w:r>
      <w:r w:rsidR="000D509C">
        <w:rPr>
          <w:rFonts w:ascii="Calibri" w:eastAsia="Times New Roman" w:hAnsi="Calibri" w:cs="Calibri"/>
          <w:b/>
          <w:bCs/>
          <w:sz w:val="22"/>
          <w:szCs w:val="22"/>
          <w:lang w:val="en-US"/>
        </w:rPr>
        <w:t xml:space="preserve"> 1</w:t>
      </w:r>
      <w:r w:rsidRPr="000D509C">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If MN sets the T310/T312 SPR thresholds blindly</w:t>
      </w:r>
      <w:r w:rsidR="008208D3">
        <w:rPr>
          <w:rFonts w:ascii="Calibri" w:eastAsia="Times New Roman" w:hAnsi="Calibri" w:cs="Calibri"/>
          <w:sz w:val="22"/>
          <w:szCs w:val="22"/>
          <w:lang w:val="en-US"/>
        </w:rPr>
        <w:t xml:space="preserve"> (without knowing the T310/T312 timer values)</w:t>
      </w:r>
      <w:r>
        <w:rPr>
          <w:rFonts w:ascii="Calibri" w:eastAsia="Times New Roman" w:hAnsi="Calibri" w:cs="Calibri"/>
          <w:sz w:val="22"/>
          <w:szCs w:val="22"/>
          <w:lang w:val="en-US"/>
        </w:rPr>
        <w:t xml:space="preserve">, this might lead to unnecessary or </w:t>
      </w:r>
      <w:r w:rsidR="000D509C">
        <w:rPr>
          <w:rFonts w:ascii="Calibri" w:eastAsia="Times New Roman" w:hAnsi="Calibri" w:cs="Calibri"/>
          <w:sz w:val="22"/>
          <w:szCs w:val="22"/>
          <w:lang w:val="en-US"/>
        </w:rPr>
        <w:t xml:space="preserve">underconsumption of </w:t>
      </w:r>
      <w:proofErr w:type="gramStart"/>
      <w:r w:rsidR="000D509C">
        <w:rPr>
          <w:rFonts w:ascii="Calibri" w:eastAsia="Times New Roman" w:hAnsi="Calibri" w:cs="Calibri"/>
          <w:sz w:val="22"/>
          <w:szCs w:val="22"/>
          <w:lang w:val="en-US"/>
        </w:rPr>
        <w:t>SPR</w:t>
      </w:r>
      <w:proofErr w:type="gramEnd"/>
    </w:p>
    <w:p w14:paraId="16C1ECD2" w14:textId="77777777" w:rsidR="00C455EA" w:rsidRDefault="00C455EA" w:rsidP="003E5444">
      <w:pPr>
        <w:spacing w:after="0"/>
        <w:rPr>
          <w:rFonts w:ascii="Calibri" w:eastAsia="Times New Roman" w:hAnsi="Calibri" w:cs="Calibri"/>
          <w:sz w:val="22"/>
          <w:szCs w:val="22"/>
          <w:lang w:val="en-US"/>
        </w:rPr>
      </w:pPr>
    </w:p>
    <w:p w14:paraId="3145E493" w14:textId="56824448" w:rsidR="0063134C" w:rsidRDefault="0063134C" w:rsidP="0063134C">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We therefore think that MN </w:t>
      </w:r>
      <w:r w:rsidRPr="00D35E2A">
        <w:rPr>
          <w:rFonts w:ascii="Calibri" w:eastAsia="Times New Roman" w:hAnsi="Calibri" w:cs="Calibri"/>
          <w:b/>
          <w:bCs/>
          <w:sz w:val="22"/>
          <w:szCs w:val="22"/>
          <w:lang w:val="en-US"/>
        </w:rPr>
        <w:t>should not</w:t>
      </w:r>
      <w:r>
        <w:rPr>
          <w:rFonts w:ascii="Calibri" w:eastAsia="Times New Roman" w:hAnsi="Calibri" w:cs="Calibri"/>
          <w:sz w:val="22"/>
          <w:szCs w:val="22"/>
          <w:lang w:val="en-US"/>
        </w:rPr>
        <w:t xml:space="preserve"> </w:t>
      </w:r>
      <w:r w:rsidRPr="002053EB">
        <w:rPr>
          <w:rFonts w:ascii="Calibri" w:eastAsia="Times New Roman" w:hAnsi="Calibri" w:cs="Calibri"/>
          <w:b/>
          <w:bCs/>
          <w:sz w:val="22"/>
          <w:szCs w:val="22"/>
          <w:lang w:val="en-US"/>
        </w:rPr>
        <w:t>blindly</w:t>
      </w:r>
      <w:r w:rsidRPr="0024605B">
        <w:rPr>
          <w:rFonts w:ascii="Calibri" w:eastAsia="Times New Roman" w:hAnsi="Calibri" w:cs="Calibri"/>
          <w:sz w:val="22"/>
          <w:szCs w:val="22"/>
          <w:lang w:val="en-US"/>
        </w:rPr>
        <w:t xml:space="preserve"> decide the T310/T312 related SPR </w:t>
      </w:r>
      <w:r>
        <w:rPr>
          <w:rFonts w:ascii="Calibri" w:eastAsia="Times New Roman" w:hAnsi="Calibri" w:cs="Calibri"/>
          <w:sz w:val="22"/>
          <w:szCs w:val="22"/>
          <w:lang w:val="en-US"/>
        </w:rPr>
        <w:t>thresholds</w:t>
      </w:r>
      <w:r w:rsidRPr="0024605B">
        <w:rPr>
          <w:rFonts w:ascii="Calibri" w:eastAsia="Times New Roman" w:hAnsi="Calibri" w:cs="Calibri"/>
          <w:sz w:val="22"/>
          <w:szCs w:val="22"/>
          <w:lang w:val="en-US"/>
        </w:rPr>
        <w:t xml:space="preserve"> </w:t>
      </w:r>
      <w:r>
        <w:rPr>
          <w:rFonts w:ascii="Calibri" w:eastAsia="Times New Roman" w:hAnsi="Calibri" w:cs="Calibri"/>
          <w:sz w:val="22"/>
          <w:szCs w:val="22"/>
          <w:lang w:val="en-US"/>
        </w:rPr>
        <w:t>without any coordination with source SN and therefore propose the following:</w:t>
      </w:r>
    </w:p>
    <w:p w14:paraId="4AEC527F" w14:textId="77777777" w:rsidR="0063134C" w:rsidRDefault="0063134C" w:rsidP="0063134C">
      <w:pPr>
        <w:spacing w:after="0"/>
        <w:rPr>
          <w:rFonts w:ascii="Calibri" w:eastAsia="Times New Roman" w:hAnsi="Calibri" w:cs="Calibri"/>
          <w:sz w:val="22"/>
          <w:szCs w:val="22"/>
          <w:lang w:val="en-US"/>
        </w:rPr>
      </w:pPr>
    </w:p>
    <w:p w14:paraId="60C8B91B" w14:textId="0B08D414" w:rsidR="00D35E2A" w:rsidRDefault="0063134C" w:rsidP="00D35E2A">
      <w:pPr>
        <w:spacing w:after="0"/>
        <w:rPr>
          <w:rFonts w:asciiTheme="minorHAnsi" w:hAnsiTheme="minorHAnsi"/>
          <w:sz w:val="22"/>
          <w:szCs w:val="22"/>
        </w:rPr>
      </w:pPr>
      <w:r w:rsidRPr="00D35E2A">
        <w:rPr>
          <w:rFonts w:ascii="Calibri" w:eastAsia="Times New Roman" w:hAnsi="Calibri" w:cs="Calibri"/>
          <w:b/>
          <w:bCs/>
          <w:sz w:val="22"/>
          <w:szCs w:val="22"/>
          <w:lang w:val="en-US"/>
        </w:rPr>
        <w:t>Proposal</w:t>
      </w:r>
      <w:r w:rsidR="00D35E2A">
        <w:rPr>
          <w:rFonts w:ascii="Calibri" w:eastAsia="Times New Roman" w:hAnsi="Calibri" w:cs="Calibri"/>
          <w:b/>
          <w:bCs/>
          <w:sz w:val="22"/>
          <w:szCs w:val="22"/>
          <w:lang w:val="en-US"/>
        </w:rPr>
        <w:t xml:space="preserve"> 1</w:t>
      </w:r>
      <w:r w:rsidRPr="00D35E2A">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w:t>
      </w:r>
      <w:r w:rsidR="00953248" w:rsidRPr="00953248">
        <w:rPr>
          <w:rFonts w:asciiTheme="minorHAnsi" w:hAnsiTheme="minorHAnsi"/>
          <w:sz w:val="22"/>
          <w:szCs w:val="22"/>
        </w:rPr>
        <w:t xml:space="preserve">T310/T312 timer values can be provided as assistance information from </w:t>
      </w:r>
      <w:r w:rsidR="005C4806">
        <w:rPr>
          <w:rFonts w:asciiTheme="minorHAnsi" w:hAnsiTheme="minorHAnsi"/>
          <w:sz w:val="22"/>
          <w:szCs w:val="22"/>
        </w:rPr>
        <w:t xml:space="preserve">Source </w:t>
      </w:r>
      <w:r w:rsidR="00953248" w:rsidRPr="00953248">
        <w:rPr>
          <w:rFonts w:asciiTheme="minorHAnsi" w:hAnsiTheme="minorHAnsi"/>
          <w:sz w:val="22"/>
          <w:szCs w:val="22"/>
        </w:rPr>
        <w:t>SN to MN</w:t>
      </w:r>
      <w:r w:rsidR="00725595">
        <w:rPr>
          <w:rFonts w:asciiTheme="minorHAnsi" w:hAnsiTheme="minorHAnsi"/>
          <w:sz w:val="22"/>
          <w:szCs w:val="22"/>
        </w:rPr>
        <w:t xml:space="preserve"> (</w:t>
      </w:r>
      <w:r w:rsidR="00F97537">
        <w:rPr>
          <w:rFonts w:asciiTheme="minorHAnsi" w:hAnsiTheme="minorHAnsi"/>
          <w:sz w:val="22"/>
          <w:szCs w:val="22"/>
        </w:rPr>
        <w:t xml:space="preserve">e.g., </w:t>
      </w:r>
      <w:r w:rsidR="00725595">
        <w:rPr>
          <w:rFonts w:asciiTheme="minorHAnsi" w:hAnsiTheme="minorHAnsi"/>
          <w:sz w:val="22"/>
          <w:szCs w:val="22"/>
        </w:rPr>
        <w:t xml:space="preserve">to help MN set appropriate </w:t>
      </w:r>
      <w:r w:rsidR="00F97537">
        <w:rPr>
          <w:rFonts w:asciiTheme="minorHAnsi" w:hAnsiTheme="minorHAnsi"/>
          <w:sz w:val="22"/>
          <w:szCs w:val="22"/>
        </w:rPr>
        <w:t xml:space="preserve">T310/T312 </w:t>
      </w:r>
      <w:r w:rsidR="005C4806">
        <w:rPr>
          <w:rFonts w:asciiTheme="minorHAnsi" w:hAnsiTheme="minorHAnsi"/>
          <w:sz w:val="22"/>
          <w:szCs w:val="22"/>
        </w:rPr>
        <w:t xml:space="preserve">SPR </w:t>
      </w:r>
      <w:r w:rsidR="00725595">
        <w:rPr>
          <w:rFonts w:asciiTheme="minorHAnsi" w:hAnsiTheme="minorHAnsi"/>
          <w:sz w:val="22"/>
          <w:szCs w:val="22"/>
        </w:rPr>
        <w:t>threshold values)</w:t>
      </w:r>
    </w:p>
    <w:p w14:paraId="1A68B81A" w14:textId="709289BB" w:rsidR="00D35E2A" w:rsidRDefault="00D35E2A" w:rsidP="00D35E2A">
      <w:pPr>
        <w:spacing w:after="0"/>
        <w:rPr>
          <w:rFonts w:asciiTheme="minorHAnsi" w:hAnsiTheme="minorHAnsi"/>
          <w:sz w:val="22"/>
          <w:szCs w:val="22"/>
        </w:rPr>
      </w:pPr>
    </w:p>
    <w:p w14:paraId="1C6FD665" w14:textId="74082884" w:rsidR="00D35E2A" w:rsidRDefault="00D35E2A" w:rsidP="00D35E2A">
      <w:pPr>
        <w:spacing w:after="0"/>
        <w:rPr>
          <w:rFonts w:asciiTheme="minorHAnsi" w:hAnsiTheme="minorHAnsi"/>
          <w:sz w:val="22"/>
          <w:szCs w:val="22"/>
        </w:rPr>
      </w:pPr>
      <w:r w:rsidRPr="00D35E2A">
        <w:rPr>
          <w:rFonts w:asciiTheme="minorHAnsi" w:hAnsiTheme="minorHAnsi"/>
          <w:b/>
          <w:bCs/>
          <w:sz w:val="22"/>
          <w:szCs w:val="22"/>
        </w:rPr>
        <w:t>Proposal 2:</w:t>
      </w:r>
      <w:r>
        <w:rPr>
          <w:rFonts w:asciiTheme="minorHAnsi" w:hAnsiTheme="minorHAnsi"/>
          <w:sz w:val="22"/>
          <w:szCs w:val="22"/>
        </w:rPr>
        <w:t xml:space="preserve"> MN can request for T310/T312 timer value</w:t>
      </w:r>
      <w:r w:rsidR="005C4806">
        <w:rPr>
          <w:rFonts w:asciiTheme="minorHAnsi" w:hAnsiTheme="minorHAnsi"/>
          <w:sz w:val="22"/>
          <w:szCs w:val="22"/>
        </w:rPr>
        <w:t>s</w:t>
      </w:r>
      <w:r>
        <w:rPr>
          <w:rFonts w:asciiTheme="minorHAnsi" w:hAnsiTheme="minorHAnsi"/>
          <w:sz w:val="22"/>
          <w:szCs w:val="22"/>
        </w:rPr>
        <w:t xml:space="preserve"> via a flag in SN ADDITION/MODIFICATION REQUEST and SN can provide the T310/T312 timer value</w:t>
      </w:r>
      <w:r w:rsidR="005C4806">
        <w:rPr>
          <w:rFonts w:asciiTheme="minorHAnsi" w:hAnsiTheme="minorHAnsi"/>
          <w:sz w:val="22"/>
          <w:szCs w:val="22"/>
        </w:rPr>
        <w:t>s</w:t>
      </w:r>
      <w:r>
        <w:rPr>
          <w:rFonts w:asciiTheme="minorHAnsi" w:hAnsiTheme="minorHAnsi"/>
          <w:sz w:val="22"/>
          <w:szCs w:val="22"/>
        </w:rPr>
        <w:t xml:space="preserve"> in SN ADDITION/MODIFICATION RESPONSE.</w:t>
      </w:r>
    </w:p>
    <w:p w14:paraId="730E566F" w14:textId="77777777" w:rsidR="00533B4E" w:rsidRDefault="00533B4E" w:rsidP="00D35E2A">
      <w:pPr>
        <w:spacing w:after="0"/>
        <w:rPr>
          <w:rFonts w:asciiTheme="minorHAnsi" w:hAnsiTheme="minorHAnsi"/>
          <w:sz w:val="22"/>
          <w:szCs w:val="22"/>
        </w:rPr>
      </w:pPr>
    </w:p>
    <w:p w14:paraId="6E66072B" w14:textId="78A75AE8" w:rsidR="00533B4E" w:rsidRDefault="007D46FA" w:rsidP="00D35E2A">
      <w:pPr>
        <w:spacing w:after="0"/>
        <w:rPr>
          <w:rFonts w:asciiTheme="minorHAnsi" w:hAnsiTheme="minorHAnsi"/>
          <w:sz w:val="22"/>
          <w:szCs w:val="22"/>
        </w:rPr>
      </w:pPr>
      <w:r>
        <w:rPr>
          <w:rFonts w:asciiTheme="minorHAnsi" w:hAnsiTheme="minorHAnsi"/>
          <w:sz w:val="22"/>
          <w:szCs w:val="22"/>
        </w:rPr>
        <w:t xml:space="preserve">If the SPR is collected due to T310/T312 threshold being met, the SPR can be forwarded from MN to source SN, which can optimize the T310/T312 timer values if needed. </w:t>
      </w:r>
      <w:r w:rsidR="00B845B9">
        <w:rPr>
          <w:rFonts w:asciiTheme="minorHAnsi" w:hAnsiTheme="minorHAnsi"/>
          <w:sz w:val="22"/>
          <w:szCs w:val="22"/>
        </w:rPr>
        <w:t xml:space="preserve">If the </w:t>
      </w:r>
      <w:r w:rsidR="00557A95">
        <w:rPr>
          <w:rFonts w:asciiTheme="minorHAnsi" w:hAnsiTheme="minorHAnsi"/>
          <w:sz w:val="22"/>
          <w:szCs w:val="22"/>
        </w:rPr>
        <w:t xml:space="preserve">T310/T312 </w:t>
      </w:r>
      <w:r w:rsidR="00B845B9">
        <w:rPr>
          <w:rFonts w:asciiTheme="minorHAnsi" w:hAnsiTheme="minorHAnsi"/>
          <w:sz w:val="22"/>
          <w:szCs w:val="22"/>
        </w:rPr>
        <w:t xml:space="preserve">timer values are sent from SN to MN as assistance information (as in P1 and P2), we think there is no need </w:t>
      </w:r>
      <w:r w:rsidR="00CE0BA1">
        <w:rPr>
          <w:rFonts w:asciiTheme="minorHAnsi" w:hAnsiTheme="minorHAnsi"/>
          <w:sz w:val="22"/>
          <w:szCs w:val="22"/>
        </w:rPr>
        <w:t xml:space="preserve">for SN to propose some </w:t>
      </w:r>
      <w:r w:rsidR="00B845B9">
        <w:rPr>
          <w:rFonts w:asciiTheme="minorHAnsi" w:hAnsiTheme="minorHAnsi"/>
          <w:sz w:val="22"/>
          <w:szCs w:val="22"/>
        </w:rPr>
        <w:t>T310/T312 threshold values</w:t>
      </w:r>
      <w:r w:rsidR="00CE0BA1">
        <w:rPr>
          <w:rFonts w:asciiTheme="minorHAnsi" w:hAnsiTheme="minorHAnsi"/>
          <w:sz w:val="22"/>
          <w:szCs w:val="22"/>
        </w:rPr>
        <w:t xml:space="preserve"> as well. MN anyway has the final say and therefore </w:t>
      </w:r>
      <w:r w:rsidR="00A5788A">
        <w:rPr>
          <w:rFonts w:asciiTheme="minorHAnsi" w:hAnsiTheme="minorHAnsi"/>
          <w:sz w:val="22"/>
          <w:szCs w:val="22"/>
        </w:rPr>
        <w:t xml:space="preserve">this proposed threshold values </w:t>
      </w:r>
      <w:r w:rsidR="0027656C">
        <w:rPr>
          <w:rFonts w:asciiTheme="minorHAnsi" w:hAnsiTheme="minorHAnsi"/>
          <w:sz w:val="22"/>
          <w:szCs w:val="22"/>
        </w:rPr>
        <w:t>might</w:t>
      </w:r>
      <w:r w:rsidR="00A5788A">
        <w:rPr>
          <w:rFonts w:asciiTheme="minorHAnsi" w:hAnsiTheme="minorHAnsi"/>
          <w:sz w:val="22"/>
          <w:szCs w:val="22"/>
        </w:rPr>
        <w:t xml:space="preserve"> not </w:t>
      </w:r>
      <w:r w:rsidR="0027656C">
        <w:rPr>
          <w:rFonts w:asciiTheme="minorHAnsi" w:hAnsiTheme="minorHAnsi"/>
          <w:sz w:val="22"/>
          <w:szCs w:val="22"/>
        </w:rPr>
        <w:t xml:space="preserve">be </w:t>
      </w:r>
      <w:r w:rsidR="00A5788A">
        <w:rPr>
          <w:rFonts w:asciiTheme="minorHAnsi" w:hAnsiTheme="minorHAnsi"/>
          <w:sz w:val="22"/>
          <w:szCs w:val="22"/>
        </w:rPr>
        <w:t>much useful.</w:t>
      </w:r>
    </w:p>
    <w:p w14:paraId="0C1DEAD5" w14:textId="77777777" w:rsidR="00A5788A" w:rsidRDefault="00A5788A" w:rsidP="00D35E2A">
      <w:pPr>
        <w:spacing w:after="0"/>
        <w:rPr>
          <w:rFonts w:asciiTheme="minorHAnsi" w:hAnsiTheme="minorHAnsi"/>
          <w:sz w:val="22"/>
          <w:szCs w:val="22"/>
        </w:rPr>
      </w:pPr>
    </w:p>
    <w:p w14:paraId="472D1937" w14:textId="66530F86" w:rsidR="00A5788A" w:rsidRDefault="00A5788A" w:rsidP="00D35E2A">
      <w:pPr>
        <w:spacing w:after="0"/>
        <w:rPr>
          <w:rFonts w:asciiTheme="minorHAnsi" w:hAnsiTheme="minorHAnsi"/>
          <w:sz w:val="22"/>
          <w:szCs w:val="22"/>
        </w:rPr>
      </w:pPr>
      <w:r w:rsidRPr="00AC191F">
        <w:rPr>
          <w:rFonts w:asciiTheme="minorHAnsi" w:hAnsiTheme="minorHAnsi"/>
          <w:b/>
          <w:bCs/>
          <w:sz w:val="22"/>
          <w:szCs w:val="22"/>
        </w:rPr>
        <w:t>Proposal</w:t>
      </w:r>
      <w:r w:rsidR="0027656C">
        <w:rPr>
          <w:rFonts w:asciiTheme="minorHAnsi" w:hAnsiTheme="minorHAnsi"/>
          <w:b/>
          <w:bCs/>
          <w:sz w:val="22"/>
          <w:szCs w:val="22"/>
        </w:rPr>
        <w:t xml:space="preserve"> 3</w:t>
      </w:r>
      <w:r w:rsidRPr="00AC191F">
        <w:rPr>
          <w:rFonts w:asciiTheme="minorHAnsi" w:hAnsiTheme="minorHAnsi"/>
          <w:b/>
          <w:bCs/>
          <w:sz w:val="22"/>
          <w:szCs w:val="22"/>
        </w:rPr>
        <w:t>:</w:t>
      </w:r>
      <w:r>
        <w:rPr>
          <w:rFonts w:asciiTheme="minorHAnsi" w:hAnsiTheme="minorHAnsi"/>
          <w:sz w:val="22"/>
          <w:szCs w:val="22"/>
        </w:rPr>
        <w:t xml:space="preserve"> There is no need for SN to propose T310/T312 related threshold</w:t>
      </w:r>
      <w:r w:rsidR="0027656C">
        <w:rPr>
          <w:rFonts w:asciiTheme="minorHAnsi" w:hAnsiTheme="minorHAnsi"/>
          <w:sz w:val="22"/>
          <w:szCs w:val="22"/>
        </w:rPr>
        <w:t xml:space="preserve"> values </w:t>
      </w:r>
      <w:r>
        <w:rPr>
          <w:rFonts w:asciiTheme="minorHAnsi" w:hAnsiTheme="minorHAnsi"/>
          <w:sz w:val="22"/>
          <w:szCs w:val="22"/>
        </w:rPr>
        <w:t xml:space="preserve">as </w:t>
      </w:r>
      <w:r w:rsidR="00AC191F">
        <w:rPr>
          <w:rFonts w:asciiTheme="minorHAnsi" w:hAnsiTheme="minorHAnsi"/>
          <w:sz w:val="22"/>
          <w:szCs w:val="22"/>
        </w:rPr>
        <w:t>assistance to MN.</w:t>
      </w:r>
    </w:p>
    <w:p w14:paraId="3ADAA3B3" w14:textId="77777777" w:rsidR="007D46FA" w:rsidRPr="00D35E2A" w:rsidRDefault="007D46FA" w:rsidP="00D35E2A">
      <w:pPr>
        <w:spacing w:after="0"/>
        <w:rPr>
          <w:rFonts w:asciiTheme="minorHAnsi" w:hAnsiTheme="minorHAnsi"/>
          <w:sz w:val="22"/>
          <w:szCs w:val="22"/>
        </w:rPr>
      </w:pPr>
    </w:p>
    <w:p w14:paraId="0CFB008F" w14:textId="0E5D7360" w:rsidR="007A56C5" w:rsidRPr="008B2948" w:rsidRDefault="008B2948" w:rsidP="008B2948">
      <w:pPr>
        <w:pStyle w:val="ListParagraph"/>
        <w:keepNext/>
        <w:numPr>
          <w:ilvl w:val="1"/>
          <w:numId w:val="2"/>
        </w:numPr>
        <w:tabs>
          <w:tab w:val="left" w:pos="432"/>
          <w:tab w:val="left" w:pos="576"/>
        </w:tabs>
        <w:spacing w:before="180" w:after="0"/>
        <w:outlineLvl w:val="1"/>
        <w:rPr>
          <w:rFonts w:asciiTheme="minorHAnsi" w:eastAsia="MS Mincho" w:hAnsiTheme="minorHAnsi" w:cstheme="minorHAnsi"/>
          <w:iCs/>
          <w:sz w:val="40"/>
          <w:szCs w:val="28"/>
          <w:lang w:eastAsia="ja-JP"/>
        </w:rPr>
      </w:pPr>
      <w:r w:rsidRPr="008B2948">
        <w:rPr>
          <w:rFonts w:ascii="Calibri" w:eastAsia="Times New Roman" w:hAnsi="Calibri" w:cs="Calibri"/>
          <w:sz w:val="32"/>
          <w:szCs w:val="32"/>
          <w:lang w:val="en-US"/>
        </w:rPr>
        <w:t>Objective of T304 related SPR trigger</w:t>
      </w:r>
    </w:p>
    <w:p w14:paraId="14512A7F" w14:textId="77777777" w:rsidR="007A56C5" w:rsidRDefault="007A56C5" w:rsidP="007A56C5">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 </w:t>
      </w:r>
    </w:p>
    <w:p w14:paraId="6D458579" w14:textId="77777777" w:rsidR="005C4C3A" w:rsidRDefault="005C4C3A" w:rsidP="005C4C3A">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4472C4" w:themeColor="accent1"/>
          <w:sz w:val="22"/>
          <w:szCs w:val="22"/>
          <w:lang w:val="en-US"/>
        </w:rPr>
      </w:pPr>
      <w:r w:rsidRPr="005C4C3A">
        <w:rPr>
          <w:rFonts w:ascii="Calibri" w:eastAsia="Times New Roman" w:hAnsi="Calibri" w:cs="Calibri"/>
          <w:color w:val="4472C4" w:themeColor="accent1"/>
          <w:sz w:val="22"/>
          <w:szCs w:val="22"/>
          <w:lang w:val="en-US"/>
        </w:rPr>
        <w:t>FFS whether the objective of T304 SPR trigger is to only optimize RACH access issues in target SN or whether it can be also used to optimize mobility configurations in the initiating node.</w:t>
      </w:r>
    </w:p>
    <w:p w14:paraId="4C90ED9F" w14:textId="77777777" w:rsidR="005C4C3A" w:rsidRPr="005C4C3A" w:rsidRDefault="005C4C3A" w:rsidP="005C4C3A">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4472C4" w:themeColor="accent1"/>
          <w:sz w:val="22"/>
          <w:szCs w:val="22"/>
          <w:lang w:val="en-US"/>
        </w:rPr>
      </w:pPr>
    </w:p>
    <w:p w14:paraId="1F1E77CF" w14:textId="77777777" w:rsidR="005C4C3A" w:rsidRPr="005C4C3A" w:rsidRDefault="005C4C3A" w:rsidP="005C4C3A">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4472C4" w:themeColor="accent1"/>
          <w:sz w:val="22"/>
          <w:szCs w:val="22"/>
          <w:lang w:val="en-US"/>
        </w:rPr>
      </w:pPr>
      <w:r w:rsidRPr="005C4C3A">
        <w:rPr>
          <w:rFonts w:ascii="Calibri" w:eastAsia="Times New Roman" w:hAnsi="Calibri" w:cs="Calibri"/>
          <w:color w:val="4472C4" w:themeColor="accent1"/>
          <w:sz w:val="22"/>
          <w:szCs w:val="22"/>
          <w:lang w:val="en-US"/>
        </w:rPr>
        <w:t>In case the objective of T304 SPR trigger is to optimize both RACH access issues in target SN and to optimize mobility configurations in the initiating node, RAN3 should discuss and clarify:</w:t>
      </w:r>
    </w:p>
    <w:p w14:paraId="6EE6F59F" w14:textId="77777777" w:rsidR="005C4C3A" w:rsidRDefault="005C4C3A" w:rsidP="005C4C3A">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4472C4" w:themeColor="accent1"/>
          <w:sz w:val="22"/>
          <w:szCs w:val="22"/>
          <w:lang w:val="en-US"/>
        </w:rPr>
      </w:pPr>
      <w:r w:rsidRPr="005C4C3A">
        <w:rPr>
          <w:rFonts w:ascii="Calibri" w:eastAsia="Times New Roman" w:hAnsi="Calibri" w:cs="Calibri"/>
          <w:color w:val="4472C4" w:themeColor="accent1"/>
          <w:sz w:val="22"/>
          <w:szCs w:val="22"/>
          <w:lang w:val="en-US"/>
        </w:rPr>
        <w:t>Whether this might cause any issue e.g., result in conflicting optimizations in the target SN and the initiating node?</w:t>
      </w:r>
    </w:p>
    <w:p w14:paraId="27CA9CFC" w14:textId="77777777" w:rsidR="00783C6F" w:rsidRPr="005C4C3A" w:rsidRDefault="00783C6F" w:rsidP="005C4C3A">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4472C4" w:themeColor="accent1"/>
          <w:sz w:val="22"/>
          <w:szCs w:val="22"/>
          <w:lang w:val="en-US"/>
        </w:rPr>
      </w:pPr>
    </w:p>
    <w:p w14:paraId="4D177F92" w14:textId="19F24C95" w:rsidR="005C4C3A" w:rsidRDefault="005C4C3A" w:rsidP="005C4C3A">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4472C4" w:themeColor="accent1"/>
          <w:sz w:val="22"/>
          <w:szCs w:val="22"/>
          <w:lang w:val="en-US"/>
        </w:rPr>
      </w:pPr>
      <w:r w:rsidRPr="005C4C3A">
        <w:rPr>
          <w:rFonts w:ascii="Calibri" w:eastAsia="Times New Roman" w:hAnsi="Calibri" w:cs="Calibri"/>
          <w:color w:val="4472C4" w:themeColor="accent1"/>
          <w:sz w:val="22"/>
          <w:szCs w:val="22"/>
          <w:lang w:val="en-US"/>
        </w:rPr>
        <w:t xml:space="preserve">Any spec impacts (e.g., whether we need to capture something in </w:t>
      </w:r>
      <w:r w:rsidR="00D32F74" w:rsidRPr="005C4C3A">
        <w:rPr>
          <w:rFonts w:ascii="Calibri" w:eastAsia="Times New Roman" w:hAnsi="Calibri" w:cs="Calibri"/>
          <w:color w:val="4472C4" w:themeColor="accent1"/>
          <w:sz w:val="22"/>
          <w:szCs w:val="22"/>
          <w:lang w:val="en-US"/>
        </w:rPr>
        <w:t>stage 2</w:t>
      </w:r>
      <w:r w:rsidRPr="005C4C3A">
        <w:rPr>
          <w:rFonts w:ascii="Calibri" w:eastAsia="Times New Roman" w:hAnsi="Calibri" w:cs="Calibri"/>
          <w:color w:val="4472C4" w:themeColor="accent1"/>
          <w:sz w:val="22"/>
          <w:szCs w:val="22"/>
          <w:lang w:val="en-US"/>
        </w:rPr>
        <w:t>) or can we leave it up to gNB implementation on which node(s) the SPR is to be forwarded in case of T304 trigger being met?</w:t>
      </w:r>
    </w:p>
    <w:p w14:paraId="3F5035E7" w14:textId="77777777" w:rsidR="005C4C3A" w:rsidRDefault="005C4C3A" w:rsidP="007A56C5">
      <w:pPr>
        <w:pBdr>
          <w:top w:val="single" w:sz="4" w:space="1" w:color="auto"/>
          <w:left w:val="single" w:sz="4" w:space="4" w:color="auto"/>
          <w:bottom w:val="single" w:sz="4" w:space="1" w:color="auto"/>
          <w:right w:val="single" w:sz="4" w:space="4" w:color="auto"/>
        </w:pBdr>
        <w:spacing w:after="0"/>
        <w:rPr>
          <w:rFonts w:ascii="MS Gothic" w:eastAsia="MS Gothic" w:hAnsi="MS Gothic" w:cs="MS Gothic"/>
          <w:color w:val="4472C4" w:themeColor="accent1"/>
          <w:sz w:val="22"/>
          <w:szCs w:val="22"/>
          <w:lang w:val="en-US"/>
        </w:rPr>
      </w:pPr>
    </w:p>
    <w:p w14:paraId="5FD05139" w14:textId="77777777" w:rsidR="007A56C5" w:rsidRDefault="007A56C5" w:rsidP="007A56C5">
      <w:pPr>
        <w:spacing w:after="0"/>
        <w:rPr>
          <w:rFonts w:ascii="Calibri" w:eastAsia="Times New Roman" w:hAnsi="Calibri" w:cs="Calibri"/>
          <w:sz w:val="22"/>
          <w:szCs w:val="22"/>
          <w:lang w:val="en-US"/>
        </w:rPr>
      </w:pPr>
      <w:r w:rsidRPr="002163DA">
        <w:rPr>
          <w:rFonts w:ascii="Calibri" w:eastAsia="Times New Roman" w:hAnsi="Calibri" w:cs="Calibri"/>
          <w:sz w:val="22"/>
          <w:szCs w:val="22"/>
          <w:lang w:val="en-US"/>
        </w:rPr>
        <w:t> </w:t>
      </w:r>
    </w:p>
    <w:p w14:paraId="285F063C" w14:textId="77BEFF47" w:rsidR="00AC191F" w:rsidRDefault="00AC191F" w:rsidP="007A56C5">
      <w:pPr>
        <w:spacing w:after="0"/>
        <w:rPr>
          <w:rFonts w:ascii="Calibri" w:eastAsia="Times New Roman" w:hAnsi="Calibri" w:cs="Calibri"/>
          <w:sz w:val="22"/>
          <w:szCs w:val="22"/>
          <w:lang w:val="en-US"/>
        </w:rPr>
      </w:pPr>
      <w:r>
        <w:rPr>
          <w:rFonts w:ascii="Calibri" w:eastAsia="Times New Roman" w:hAnsi="Calibri" w:cs="Calibri"/>
          <w:sz w:val="22"/>
          <w:szCs w:val="22"/>
          <w:lang w:val="en-US"/>
        </w:rPr>
        <w:t>To keep it simple and consistent with T304 objective for S</w:t>
      </w:r>
      <w:r w:rsidR="00355049">
        <w:rPr>
          <w:rFonts w:ascii="Calibri" w:eastAsia="Times New Roman" w:hAnsi="Calibri" w:cs="Calibri"/>
          <w:sz w:val="22"/>
          <w:szCs w:val="22"/>
          <w:lang w:val="en-US"/>
        </w:rPr>
        <w:t>H</w:t>
      </w:r>
      <w:r>
        <w:rPr>
          <w:rFonts w:ascii="Calibri" w:eastAsia="Times New Roman" w:hAnsi="Calibri" w:cs="Calibri"/>
          <w:sz w:val="22"/>
          <w:szCs w:val="22"/>
          <w:lang w:val="en-US"/>
        </w:rPr>
        <w:t xml:space="preserve">R, we think that </w:t>
      </w:r>
      <w:r w:rsidRPr="00AC191F">
        <w:rPr>
          <w:rFonts w:ascii="Calibri" w:eastAsia="Times New Roman" w:hAnsi="Calibri" w:cs="Calibri"/>
          <w:sz w:val="22"/>
          <w:szCs w:val="22"/>
          <w:lang w:val="en-US"/>
        </w:rPr>
        <w:t xml:space="preserve">the objective of T304 SPR trigger </w:t>
      </w:r>
      <w:r>
        <w:rPr>
          <w:rFonts w:ascii="Calibri" w:eastAsia="Times New Roman" w:hAnsi="Calibri" w:cs="Calibri"/>
          <w:sz w:val="22"/>
          <w:szCs w:val="22"/>
          <w:lang w:val="en-US"/>
        </w:rPr>
        <w:t>can be restricted to</w:t>
      </w:r>
      <w:r w:rsidRPr="00AC191F">
        <w:rPr>
          <w:rFonts w:ascii="Calibri" w:eastAsia="Times New Roman" w:hAnsi="Calibri" w:cs="Calibri"/>
          <w:sz w:val="22"/>
          <w:szCs w:val="22"/>
          <w:lang w:val="en-US"/>
        </w:rPr>
        <w:t xml:space="preserve"> optimiz</w:t>
      </w:r>
      <w:r>
        <w:rPr>
          <w:rFonts w:ascii="Calibri" w:eastAsia="Times New Roman" w:hAnsi="Calibri" w:cs="Calibri"/>
          <w:sz w:val="22"/>
          <w:szCs w:val="22"/>
          <w:lang w:val="en-US"/>
        </w:rPr>
        <w:t>ing</w:t>
      </w:r>
      <w:r w:rsidRPr="00AC191F">
        <w:rPr>
          <w:rFonts w:ascii="Calibri" w:eastAsia="Times New Roman" w:hAnsi="Calibri" w:cs="Calibri"/>
          <w:sz w:val="22"/>
          <w:szCs w:val="22"/>
          <w:lang w:val="en-US"/>
        </w:rPr>
        <w:t xml:space="preserve"> RACH access issues in target SN</w:t>
      </w:r>
      <w:r w:rsidR="00AA6045">
        <w:rPr>
          <w:rFonts w:ascii="Calibri" w:eastAsia="Times New Roman" w:hAnsi="Calibri" w:cs="Calibri"/>
          <w:sz w:val="22"/>
          <w:szCs w:val="22"/>
          <w:lang w:val="en-US"/>
        </w:rPr>
        <w:t xml:space="preserve">. </w:t>
      </w:r>
    </w:p>
    <w:p w14:paraId="1B734154" w14:textId="77777777" w:rsidR="00AA6045" w:rsidRDefault="00AA6045" w:rsidP="007A56C5">
      <w:pPr>
        <w:spacing w:after="0"/>
        <w:rPr>
          <w:rFonts w:ascii="Calibri" w:eastAsia="Times New Roman" w:hAnsi="Calibri" w:cs="Calibri"/>
          <w:sz w:val="22"/>
          <w:szCs w:val="22"/>
          <w:lang w:val="en-US"/>
        </w:rPr>
      </w:pPr>
    </w:p>
    <w:p w14:paraId="57127730" w14:textId="3E3E4C9A" w:rsidR="00AA6045" w:rsidRDefault="00AA6045" w:rsidP="007A56C5">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In other words, we don’t think the SPR (generated due to T304) </w:t>
      </w:r>
      <w:r w:rsidR="00355049">
        <w:rPr>
          <w:rFonts w:ascii="Calibri" w:eastAsia="Times New Roman" w:hAnsi="Calibri" w:cs="Calibri"/>
          <w:sz w:val="22"/>
          <w:szCs w:val="22"/>
          <w:lang w:val="en-US"/>
        </w:rPr>
        <w:t>needs</w:t>
      </w:r>
      <w:r>
        <w:rPr>
          <w:rFonts w:ascii="Calibri" w:eastAsia="Times New Roman" w:hAnsi="Calibri" w:cs="Calibri"/>
          <w:sz w:val="22"/>
          <w:szCs w:val="22"/>
          <w:lang w:val="en-US"/>
        </w:rPr>
        <w:t xml:space="preserve"> to be sent to both target SN and </w:t>
      </w:r>
      <w:r w:rsidR="003D4BFA">
        <w:rPr>
          <w:rFonts w:ascii="Calibri" w:eastAsia="Times New Roman" w:hAnsi="Calibri" w:cs="Calibri"/>
          <w:sz w:val="22"/>
          <w:szCs w:val="22"/>
          <w:lang w:val="en-US"/>
        </w:rPr>
        <w:t>initiating node for dual optimization goals. This might lead to conflicting optimizations in the target SN and the initiating node if not coordinated properly.</w:t>
      </w:r>
    </w:p>
    <w:p w14:paraId="7FD7E01F" w14:textId="77777777" w:rsidR="00AC191F" w:rsidRDefault="00AC191F" w:rsidP="007A56C5">
      <w:pPr>
        <w:spacing w:after="0"/>
        <w:rPr>
          <w:rFonts w:ascii="Calibri" w:eastAsia="Times New Roman" w:hAnsi="Calibri" w:cs="Calibri"/>
          <w:sz w:val="22"/>
          <w:szCs w:val="22"/>
          <w:lang w:val="en-US"/>
        </w:rPr>
      </w:pPr>
    </w:p>
    <w:p w14:paraId="79C62A53" w14:textId="3F2D7BD9" w:rsidR="00415B09" w:rsidRDefault="007A56C5" w:rsidP="00415B09">
      <w:pPr>
        <w:spacing w:after="0"/>
        <w:rPr>
          <w:rFonts w:ascii="Calibri" w:eastAsia="Times New Roman" w:hAnsi="Calibri" w:cs="Calibri"/>
          <w:sz w:val="22"/>
          <w:szCs w:val="22"/>
          <w:lang w:val="en-US"/>
        </w:rPr>
      </w:pPr>
      <w:r w:rsidRPr="002163DA">
        <w:rPr>
          <w:rFonts w:ascii="Calibri" w:eastAsia="Times New Roman" w:hAnsi="Calibri" w:cs="Calibri"/>
          <w:b/>
          <w:bCs/>
          <w:sz w:val="22"/>
          <w:szCs w:val="22"/>
          <w:lang w:val="en-US"/>
        </w:rPr>
        <w:t>Proposal</w:t>
      </w:r>
      <w:r w:rsidR="0027656C">
        <w:rPr>
          <w:rFonts w:ascii="Calibri" w:eastAsia="Times New Roman" w:hAnsi="Calibri" w:cs="Calibri"/>
          <w:b/>
          <w:bCs/>
          <w:sz w:val="22"/>
          <w:szCs w:val="22"/>
          <w:lang w:val="en-US"/>
        </w:rPr>
        <w:t xml:space="preserve"> 4</w:t>
      </w:r>
      <w:r w:rsidRPr="002163DA">
        <w:rPr>
          <w:rFonts w:ascii="Calibri" w:eastAsia="Times New Roman" w:hAnsi="Calibri" w:cs="Calibri"/>
          <w:sz w:val="22"/>
          <w:szCs w:val="22"/>
          <w:lang w:val="en-US"/>
        </w:rPr>
        <w:t xml:space="preserve">: </w:t>
      </w:r>
      <w:r w:rsidR="00355049">
        <w:rPr>
          <w:rFonts w:ascii="Calibri" w:eastAsia="Times New Roman" w:hAnsi="Calibri" w:cs="Calibri"/>
          <w:sz w:val="22"/>
          <w:szCs w:val="22"/>
          <w:lang w:val="en-US"/>
        </w:rPr>
        <w:t>T</w:t>
      </w:r>
      <w:r w:rsidR="00355049" w:rsidRPr="00355049">
        <w:rPr>
          <w:rFonts w:ascii="Calibri" w:eastAsia="Times New Roman" w:hAnsi="Calibri" w:cs="Calibri"/>
          <w:sz w:val="22"/>
          <w:szCs w:val="22"/>
          <w:lang w:val="en-US"/>
        </w:rPr>
        <w:t>he objective of T304 SPR trigger is to only optimize RACH access issues in target SN</w:t>
      </w:r>
      <w:r w:rsidR="0027656C">
        <w:rPr>
          <w:rFonts w:ascii="Calibri" w:eastAsia="Times New Roman" w:hAnsi="Calibri" w:cs="Calibri"/>
          <w:sz w:val="22"/>
          <w:szCs w:val="22"/>
          <w:lang w:val="en-US"/>
        </w:rPr>
        <w:t xml:space="preserve"> and not to also </w:t>
      </w:r>
      <w:r w:rsidR="0027656C" w:rsidRPr="0027656C">
        <w:rPr>
          <w:rFonts w:ascii="Calibri" w:eastAsia="Times New Roman" w:hAnsi="Calibri" w:cs="Calibri"/>
          <w:sz w:val="22"/>
          <w:szCs w:val="22"/>
          <w:lang w:val="en-US"/>
        </w:rPr>
        <w:t>optimize mobility configurations in the initiating node.</w:t>
      </w:r>
    </w:p>
    <w:p w14:paraId="57E2C037" w14:textId="77777777" w:rsidR="008441CF" w:rsidRDefault="008441CF" w:rsidP="00415B09">
      <w:pPr>
        <w:spacing w:after="0"/>
        <w:rPr>
          <w:rFonts w:ascii="Calibri" w:eastAsia="Times New Roman" w:hAnsi="Calibri" w:cs="Calibri"/>
          <w:sz w:val="22"/>
          <w:szCs w:val="22"/>
          <w:lang w:val="en-US"/>
        </w:rPr>
      </w:pPr>
    </w:p>
    <w:p w14:paraId="6495F361" w14:textId="082678E1" w:rsidR="005734F5" w:rsidRPr="005734F5" w:rsidRDefault="005734F5" w:rsidP="005734F5">
      <w:pPr>
        <w:pStyle w:val="ListParagraph"/>
        <w:keepNext/>
        <w:numPr>
          <w:ilvl w:val="1"/>
          <w:numId w:val="2"/>
        </w:numPr>
        <w:tabs>
          <w:tab w:val="left" w:pos="432"/>
          <w:tab w:val="left" w:pos="576"/>
        </w:tabs>
        <w:spacing w:before="180" w:after="0"/>
        <w:outlineLvl w:val="1"/>
        <w:rPr>
          <w:rFonts w:asciiTheme="minorHAnsi" w:eastAsia="MS Mincho" w:hAnsiTheme="minorHAnsi" w:cstheme="minorHAnsi"/>
          <w:iCs/>
          <w:sz w:val="40"/>
          <w:szCs w:val="28"/>
          <w:lang w:eastAsia="ja-JP"/>
        </w:rPr>
      </w:pPr>
      <w:r>
        <w:rPr>
          <w:rFonts w:ascii="Calibri" w:eastAsia="Times New Roman" w:hAnsi="Calibri" w:cs="Calibri"/>
          <w:sz w:val="32"/>
          <w:szCs w:val="32"/>
          <w:lang w:val="en-US"/>
        </w:rPr>
        <w:t>Reply LS from RAN2 on Configuration Information</w:t>
      </w:r>
    </w:p>
    <w:p w14:paraId="70224B42" w14:textId="77777777" w:rsidR="00C80A36" w:rsidRDefault="00C80A36" w:rsidP="005734F5">
      <w:pPr>
        <w:rPr>
          <w:rFonts w:ascii="Calibri" w:eastAsia="Times New Roman" w:hAnsi="Calibri" w:cs="Calibri"/>
          <w:sz w:val="22"/>
          <w:szCs w:val="22"/>
          <w:lang w:val="en-US"/>
        </w:rPr>
      </w:pPr>
    </w:p>
    <w:p w14:paraId="52F931F9" w14:textId="61D4D398" w:rsidR="00C80A36" w:rsidRPr="00C80A36" w:rsidRDefault="00C80A36" w:rsidP="005734F5">
      <w:pPr>
        <w:rPr>
          <w:rFonts w:ascii="Calibri" w:eastAsia="Times New Roman" w:hAnsi="Calibri" w:cs="Calibri"/>
          <w:sz w:val="22"/>
          <w:szCs w:val="22"/>
          <w:lang w:val="en-US"/>
        </w:rPr>
      </w:pPr>
      <w:r w:rsidRPr="00C80A36">
        <w:rPr>
          <w:rFonts w:ascii="Calibri" w:eastAsia="Times New Roman" w:hAnsi="Calibri" w:cs="Calibri"/>
          <w:sz w:val="22"/>
          <w:szCs w:val="22"/>
          <w:lang w:val="en-US"/>
        </w:rPr>
        <w:t>RAN</w:t>
      </w:r>
      <w:r>
        <w:rPr>
          <w:rFonts w:ascii="Calibri" w:eastAsia="Times New Roman" w:hAnsi="Calibri" w:cs="Calibri"/>
          <w:sz w:val="22"/>
          <w:szCs w:val="22"/>
          <w:lang w:val="en-US"/>
        </w:rPr>
        <w:t xml:space="preserve">2 sent </w:t>
      </w:r>
      <w:proofErr w:type="gramStart"/>
      <w:r>
        <w:rPr>
          <w:rFonts w:ascii="Calibri" w:eastAsia="Times New Roman" w:hAnsi="Calibri" w:cs="Calibri"/>
          <w:sz w:val="22"/>
          <w:szCs w:val="22"/>
          <w:lang w:val="en-US"/>
        </w:rPr>
        <w:t>reply</w:t>
      </w:r>
      <w:proofErr w:type="gramEnd"/>
      <w:r>
        <w:rPr>
          <w:rFonts w:ascii="Calibri" w:eastAsia="Times New Roman" w:hAnsi="Calibri" w:cs="Calibri"/>
          <w:sz w:val="22"/>
          <w:szCs w:val="22"/>
          <w:lang w:val="en-US"/>
        </w:rPr>
        <w:t xml:space="preserve"> LS to RAN3 on “Configuration Information” based solution and copied below:</w:t>
      </w:r>
    </w:p>
    <w:p w14:paraId="772697A0" w14:textId="77777777" w:rsidR="00C80A36" w:rsidRDefault="00C80A36" w:rsidP="00C80A36">
      <w:pPr>
        <w:pBdr>
          <w:top w:val="single" w:sz="4" w:space="1" w:color="auto"/>
          <w:left w:val="single" w:sz="4" w:space="4" w:color="auto"/>
          <w:bottom w:val="single" w:sz="4" w:space="1" w:color="auto"/>
          <w:right w:val="single" w:sz="4" w:space="4" w:color="auto"/>
        </w:pBdr>
        <w:spacing w:after="0"/>
        <w:rPr>
          <w:rFonts w:ascii="Arial" w:hAnsi="Arial" w:cs="Arial"/>
        </w:rPr>
      </w:pPr>
      <w:r w:rsidRPr="00D75F00">
        <w:rPr>
          <w:rFonts w:ascii="Arial" w:hAnsi="Arial" w:cs="Arial"/>
          <w:b/>
          <w:bCs/>
        </w:rPr>
        <w:t xml:space="preserve">Q1: </w:t>
      </w:r>
      <w:r w:rsidRPr="00D75F00">
        <w:rPr>
          <w:rFonts w:ascii="Arial" w:hAnsi="Arial" w:cs="Arial"/>
        </w:rPr>
        <w:t>Whether RAN2 sees any issues in defining a solution for “Configuration Information” as described above?</w:t>
      </w:r>
    </w:p>
    <w:p w14:paraId="1E93D5EE" w14:textId="77777777" w:rsidR="00C80A36" w:rsidRDefault="00C80A36" w:rsidP="00C80A36">
      <w:pPr>
        <w:pBdr>
          <w:top w:val="single" w:sz="4" w:space="1" w:color="auto"/>
          <w:left w:val="single" w:sz="4" w:space="4" w:color="auto"/>
          <w:bottom w:val="single" w:sz="4" w:space="1" w:color="auto"/>
          <w:right w:val="single" w:sz="4" w:space="4" w:color="auto"/>
        </w:pBdr>
        <w:spacing w:after="0"/>
        <w:rPr>
          <w:rFonts w:ascii="Arial" w:hAnsi="Arial" w:cs="Arial"/>
        </w:rPr>
      </w:pPr>
      <w:r w:rsidRPr="00D75F00">
        <w:rPr>
          <w:rFonts w:ascii="Arial" w:hAnsi="Arial" w:cs="Arial"/>
          <w:b/>
          <w:bCs/>
        </w:rPr>
        <w:t xml:space="preserve">Q2: </w:t>
      </w:r>
      <w:r w:rsidRPr="00D75F00">
        <w:rPr>
          <w:rFonts w:ascii="Arial" w:hAnsi="Arial" w:cs="Arial"/>
        </w:rPr>
        <w:t xml:space="preserve">For SHR/SPR, is there any issue to include this “Configuration Information” in the RRC Reconfiguration message with sync containing Handover Command or </w:t>
      </w:r>
      <w:proofErr w:type="spellStart"/>
      <w:r w:rsidRPr="00D75F00">
        <w:rPr>
          <w:rFonts w:ascii="Arial" w:hAnsi="Arial" w:cs="Arial"/>
        </w:rPr>
        <w:t>PSCell</w:t>
      </w:r>
      <w:proofErr w:type="spellEnd"/>
      <w:r w:rsidRPr="00D75F00">
        <w:rPr>
          <w:rFonts w:ascii="Arial" w:hAnsi="Arial" w:cs="Arial"/>
        </w:rPr>
        <w:t xml:space="preserve"> change command?</w:t>
      </w:r>
    </w:p>
    <w:p w14:paraId="2882C83B" w14:textId="77777777" w:rsidR="00C80A36" w:rsidRDefault="00C80A36" w:rsidP="00C80A36">
      <w:pPr>
        <w:pBdr>
          <w:top w:val="single" w:sz="4" w:space="1" w:color="auto"/>
          <w:left w:val="single" w:sz="4" w:space="4" w:color="auto"/>
          <w:bottom w:val="single" w:sz="4" w:space="1" w:color="auto"/>
          <w:right w:val="single" w:sz="4" w:space="4" w:color="auto"/>
        </w:pBdr>
        <w:spacing w:after="0"/>
        <w:rPr>
          <w:rFonts w:ascii="Arial" w:hAnsi="Arial" w:cs="Arial"/>
        </w:rPr>
      </w:pPr>
    </w:p>
    <w:p w14:paraId="3C483ED3" w14:textId="77777777" w:rsidR="00C80A36" w:rsidRDefault="00C80A36" w:rsidP="00C80A36">
      <w:pPr>
        <w:pBdr>
          <w:top w:val="single" w:sz="4" w:space="1" w:color="auto"/>
          <w:left w:val="single" w:sz="4" w:space="4" w:color="auto"/>
          <w:bottom w:val="single" w:sz="4" w:space="1" w:color="auto"/>
          <w:right w:val="single" w:sz="4" w:space="4" w:color="auto"/>
        </w:pBdr>
        <w:spacing w:after="0"/>
        <w:rPr>
          <w:rFonts w:ascii="Arial" w:hAnsi="Arial" w:cs="Arial"/>
        </w:rPr>
      </w:pPr>
      <w:r>
        <w:rPr>
          <w:rFonts w:ascii="Arial" w:hAnsi="Arial" w:cs="Arial"/>
          <w:b/>
          <w:bCs/>
        </w:rPr>
        <w:t>Answer to Q</w:t>
      </w:r>
      <w:r w:rsidRPr="00D75F00">
        <w:rPr>
          <w:rFonts w:ascii="Arial" w:hAnsi="Arial" w:cs="Arial"/>
          <w:b/>
          <w:bCs/>
        </w:rPr>
        <w:t>1</w:t>
      </w:r>
      <w:r>
        <w:rPr>
          <w:rFonts w:ascii="Arial" w:hAnsi="Arial" w:cs="Arial"/>
          <w:b/>
          <w:bCs/>
        </w:rPr>
        <w:t xml:space="preserve"> and Q2</w:t>
      </w:r>
      <w:r w:rsidRPr="00D75F00">
        <w:rPr>
          <w:rFonts w:ascii="Arial" w:hAnsi="Arial" w:cs="Arial"/>
          <w:b/>
          <w:bCs/>
        </w:rPr>
        <w:t>:</w:t>
      </w:r>
      <w:r>
        <w:rPr>
          <w:rFonts w:ascii="Arial" w:hAnsi="Arial" w:cs="Arial"/>
        </w:rPr>
        <w:t xml:space="preserve"> </w:t>
      </w:r>
    </w:p>
    <w:p w14:paraId="7EAD4F6D" w14:textId="58BCB975" w:rsidR="00C80A36" w:rsidRDefault="00C80A36" w:rsidP="00C80A36">
      <w:pPr>
        <w:pBdr>
          <w:top w:val="single" w:sz="4" w:space="1" w:color="auto"/>
          <w:left w:val="single" w:sz="4" w:space="4" w:color="auto"/>
          <w:bottom w:val="single" w:sz="4" w:space="1" w:color="auto"/>
          <w:right w:val="single" w:sz="4" w:space="4" w:color="auto"/>
        </w:pBdr>
        <w:spacing w:after="0"/>
        <w:rPr>
          <w:rFonts w:ascii="Arial" w:hAnsi="Arial" w:cs="Arial"/>
        </w:rPr>
      </w:pPr>
      <w:r>
        <w:rPr>
          <w:rFonts w:ascii="Arial" w:hAnsi="Arial" w:cs="Arial"/>
        </w:rPr>
        <w:t xml:space="preserve">RAN2 concluded that it is feasible to specify this type of </w:t>
      </w:r>
      <w:r w:rsidRPr="00D75F00">
        <w:rPr>
          <w:rFonts w:ascii="Arial" w:hAnsi="Arial" w:cs="Arial"/>
        </w:rPr>
        <w:t>“Configuration Information”</w:t>
      </w:r>
      <w:r>
        <w:rPr>
          <w:rFonts w:ascii="Arial" w:hAnsi="Arial" w:cs="Arial"/>
        </w:rPr>
        <w:t xml:space="preserve"> solution from RAN2 specification perspective. </w:t>
      </w:r>
    </w:p>
    <w:p w14:paraId="59CD1264" w14:textId="77777777" w:rsidR="00C80A36" w:rsidRDefault="00C80A36" w:rsidP="00C80A36">
      <w:pPr>
        <w:pBdr>
          <w:top w:val="single" w:sz="4" w:space="1" w:color="auto"/>
          <w:left w:val="single" w:sz="4" w:space="4" w:color="auto"/>
          <w:bottom w:val="single" w:sz="4" w:space="1" w:color="auto"/>
          <w:right w:val="single" w:sz="4" w:space="4" w:color="auto"/>
        </w:pBdr>
        <w:spacing w:after="0"/>
        <w:rPr>
          <w:rFonts w:ascii="Arial" w:hAnsi="Arial" w:cs="Arial"/>
        </w:rPr>
      </w:pPr>
      <w:r w:rsidRPr="00151DAD">
        <w:rPr>
          <w:rFonts w:ascii="Arial" w:hAnsi="Arial" w:cs="Arial"/>
        </w:rPr>
        <w:lastRenderedPageBreak/>
        <w:t>RAN2</w:t>
      </w:r>
      <w:r>
        <w:rPr>
          <w:rFonts w:ascii="Arial" w:hAnsi="Arial" w:cs="Arial"/>
        </w:rPr>
        <w:t>’s</w:t>
      </w:r>
      <w:r w:rsidRPr="00151DAD">
        <w:rPr>
          <w:rFonts w:ascii="Arial" w:hAnsi="Arial" w:cs="Arial"/>
        </w:rPr>
        <w:t xml:space="preserve"> understanding is that </w:t>
      </w:r>
      <w:r>
        <w:rPr>
          <w:rFonts w:ascii="Arial" w:hAnsi="Arial" w:cs="Arial"/>
        </w:rPr>
        <w:t>the new “</w:t>
      </w:r>
      <w:r w:rsidRPr="00151DAD">
        <w:rPr>
          <w:rFonts w:ascii="Arial" w:hAnsi="Arial" w:cs="Arial"/>
        </w:rPr>
        <w:t>Configuration Information</w:t>
      </w:r>
      <w:r>
        <w:rPr>
          <w:rFonts w:ascii="Arial" w:hAnsi="Arial" w:cs="Arial"/>
        </w:rPr>
        <w:t>”</w:t>
      </w:r>
      <w:r w:rsidRPr="00151DAD">
        <w:rPr>
          <w:rFonts w:ascii="Arial" w:hAnsi="Arial" w:cs="Arial"/>
        </w:rPr>
        <w:t xml:space="preserve"> is provided for SHR</w:t>
      </w:r>
      <w:r>
        <w:rPr>
          <w:rFonts w:ascii="Arial" w:hAnsi="Arial" w:cs="Arial"/>
        </w:rPr>
        <w:t>/</w:t>
      </w:r>
      <w:r w:rsidRPr="00151DAD">
        <w:rPr>
          <w:rFonts w:ascii="Arial" w:hAnsi="Arial" w:cs="Arial"/>
        </w:rPr>
        <w:t xml:space="preserve">SPR </w:t>
      </w:r>
      <w:r>
        <w:rPr>
          <w:rFonts w:ascii="Arial" w:hAnsi="Arial" w:cs="Arial"/>
        </w:rPr>
        <w:t xml:space="preserve">whenever a new RRC configuration is sent to the UE. This may create extra overhead as it requires to </w:t>
      </w:r>
      <w:r w:rsidRPr="00D75F00">
        <w:rPr>
          <w:rFonts w:ascii="Arial" w:hAnsi="Arial" w:cs="Arial"/>
        </w:rPr>
        <w:t xml:space="preserve">include this “Configuration Information” in the </w:t>
      </w:r>
      <w:proofErr w:type="spellStart"/>
      <w:r w:rsidRPr="000861A9">
        <w:rPr>
          <w:rFonts w:ascii="Arial" w:hAnsi="Arial" w:cs="Arial"/>
          <w:i/>
          <w:iCs/>
        </w:rPr>
        <w:t>RRCReconfiguration</w:t>
      </w:r>
      <w:proofErr w:type="spellEnd"/>
      <w:r w:rsidRPr="00D75F00">
        <w:rPr>
          <w:rFonts w:ascii="Arial" w:hAnsi="Arial" w:cs="Arial"/>
        </w:rPr>
        <w:t xml:space="preserve"> message</w:t>
      </w:r>
      <w:r>
        <w:rPr>
          <w:rFonts w:ascii="Arial" w:hAnsi="Arial" w:cs="Arial"/>
        </w:rPr>
        <w:t xml:space="preserve">, however, RAN2 has no consensus on whether it imposes significant overhead on </w:t>
      </w:r>
      <w:proofErr w:type="spellStart"/>
      <w:r>
        <w:rPr>
          <w:rFonts w:ascii="Arial" w:hAnsi="Arial" w:cs="Arial"/>
        </w:rPr>
        <w:t>RRCReconfigurationWithS</w:t>
      </w:r>
      <w:r w:rsidRPr="00D75F00">
        <w:rPr>
          <w:rFonts w:ascii="Arial" w:hAnsi="Arial" w:cs="Arial"/>
        </w:rPr>
        <w:t>ync</w:t>
      </w:r>
      <w:proofErr w:type="spellEnd"/>
      <w:r w:rsidRPr="00D75F00">
        <w:rPr>
          <w:rFonts w:ascii="Arial" w:hAnsi="Arial" w:cs="Arial"/>
        </w:rPr>
        <w:t xml:space="preserve"> containing Handover Command or </w:t>
      </w:r>
      <w:proofErr w:type="spellStart"/>
      <w:r w:rsidRPr="00D75F00">
        <w:rPr>
          <w:rFonts w:ascii="Arial" w:hAnsi="Arial" w:cs="Arial"/>
        </w:rPr>
        <w:t>PSCell</w:t>
      </w:r>
      <w:proofErr w:type="spellEnd"/>
      <w:r w:rsidRPr="00D75F00">
        <w:rPr>
          <w:rFonts w:ascii="Arial" w:hAnsi="Arial" w:cs="Arial"/>
        </w:rPr>
        <w:t xml:space="preserve"> change command</w:t>
      </w:r>
      <w:r>
        <w:rPr>
          <w:rFonts w:ascii="Arial" w:hAnsi="Arial" w:cs="Arial"/>
        </w:rPr>
        <w:t xml:space="preserve">. </w:t>
      </w:r>
    </w:p>
    <w:p w14:paraId="2B4761AB" w14:textId="77777777" w:rsidR="00C80A36" w:rsidRDefault="00C80A36" w:rsidP="00C80A36">
      <w:pPr>
        <w:pBdr>
          <w:top w:val="single" w:sz="4" w:space="1" w:color="auto"/>
          <w:left w:val="single" w:sz="4" w:space="4" w:color="auto"/>
          <w:bottom w:val="single" w:sz="4" w:space="1" w:color="auto"/>
          <w:right w:val="single" w:sz="4" w:space="4" w:color="auto"/>
        </w:pBdr>
        <w:spacing w:after="0"/>
        <w:rPr>
          <w:rFonts w:ascii="Arial" w:hAnsi="Arial" w:cs="Arial"/>
        </w:rPr>
      </w:pPr>
    </w:p>
    <w:p w14:paraId="6C7AA0B4" w14:textId="77777777" w:rsidR="00C80A36" w:rsidRDefault="00C80A36" w:rsidP="00C80A36">
      <w:pPr>
        <w:pBdr>
          <w:top w:val="single" w:sz="4" w:space="1" w:color="auto"/>
          <w:left w:val="single" w:sz="4" w:space="4" w:color="auto"/>
          <w:bottom w:val="single" w:sz="4" w:space="1" w:color="auto"/>
          <w:right w:val="single" w:sz="4" w:space="4" w:color="auto"/>
        </w:pBdr>
        <w:spacing w:after="0"/>
        <w:rPr>
          <w:rFonts w:ascii="Arial" w:hAnsi="Arial" w:cs="Arial"/>
        </w:rPr>
      </w:pPr>
      <w:r w:rsidRPr="00151DAD">
        <w:rPr>
          <w:rFonts w:ascii="Arial" w:hAnsi="Arial" w:cs="Arial"/>
        </w:rPr>
        <w:t xml:space="preserve">Some companies </w:t>
      </w:r>
      <w:r>
        <w:rPr>
          <w:rFonts w:ascii="Arial" w:hAnsi="Arial" w:cs="Arial"/>
        </w:rPr>
        <w:t xml:space="preserve">have some general concerns on the solutions, </w:t>
      </w:r>
      <w:r w:rsidRPr="00151DAD">
        <w:rPr>
          <w:rFonts w:ascii="Arial" w:hAnsi="Arial" w:cs="Arial"/>
        </w:rPr>
        <w:t xml:space="preserve">commented that </w:t>
      </w:r>
      <w:r w:rsidRPr="00C80A36">
        <w:rPr>
          <w:rFonts w:ascii="Arial" w:hAnsi="Arial" w:cs="Arial"/>
          <w:highlight w:val="yellow"/>
        </w:rPr>
        <w:t>there is an existing solution based on “C-RNTI and time since event” that can leverage on existing reports to retrieve the configuration information, and not convinced that if a new solution is needed</w:t>
      </w:r>
      <w:r w:rsidRPr="00151DAD">
        <w:rPr>
          <w:rFonts w:ascii="Arial" w:hAnsi="Arial" w:cs="Arial"/>
        </w:rPr>
        <w:t>.</w:t>
      </w:r>
      <w:r>
        <w:rPr>
          <w:rFonts w:ascii="Arial" w:hAnsi="Arial" w:cs="Arial"/>
        </w:rPr>
        <w:t xml:space="preserve"> It was also noted that the “Configuration information” based solution may create backward compatibility issue if it is applied in a case where the “C-RNTI and time since event” approach is already used in Rel-17</w:t>
      </w:r>
      <w:r w:rsidRPr="00780763">
        <w:rPr>
          <w:rFonts w:ascii="Arial" w:hAnsi="Arial" w:cs="Arial"/>
          <w:highlight w:val="green"/>
        </w:rPr>
        <w:t>, but backward compatibility is not an issue in other cases.</w:t>
      </w:r>
      <w:r>
        <w:rPr>
          <w:rFonts w:ascii="Arial" w:hAnsi="Arial" w:cs="Arial"/>
        </w:rPr>
        <w:t xml:space="preserve"> </w:t>
      </w:r>
    </w:p>
    <w:p w14:paraId="37741373" w14:textId="77777777" w:rsidR="00C80A36" w:rsidRDefault="00C80A36" w:rsidP="00C80A36">
      <w:pPr>
        <w:pBdr>
          <w:top w:val="single" w:sz="4" w:space="1" w:color="auto"/>
          <w:left w:val="single" w:sz="4" w:space="4" w:color="auto"/>
          <w:bottom w:val="single" w:sz="4" w:space="1" w:color="auto"/>
          <w:right w:val="single" w:sz="4" w:space="4" w:color="auto"/>
        </w:pBdr>
        <w:spacing w:after="0"/>
        <w:rPr>
          <w:rFonts w:ascii="Arial" w:hAnsi="Arial" w:cs="Arial"/>
        </w:rPr>
      </w:pPr>
    </w:p>
    <w:p w14:paraId="7B1AF891" w14:textId="77777777" w:rsidR="00C80A36" w:rsidRDefault="00C80A36" w:rsidP="00C80A36">
      <w:pPr>
        <w:pBdr>
          <w:top w:val="single" w:sz="4" w:space="1" w:color="auto"/>
          <w:left w:val="single" w:sz="4" w:space="4" w:color="auto"/>
          <w:bottom w:val="single" w:sz="4" w:space="1" w:color="auto"/>
          <w:right w:val="single" w:sz="4" w:space="4" w:color="auto"/>
        </w:pBdr>
        <w:spacing w:after="0"/>
        <w:rPr>
          <w:rFonts w:ascii="Arial" w:hAnsi="Arial" w:cs="Arial"/>
        </w:rPr>
      </w:pPr>
      <w:r w:rsidRPr="00D75F00">
        <w:rPr>
          <w:rFonts w:ascii="Arial" w:hAnsi="Arial" w:cs="Arial"/>
          <w:b/>
          <w:bCs/>
        </w:rPr>
        <w:t>Q3:</w:t>
      </w:r>
      <w:r w:rsidRPr="00D75F00">
        <w:rPr>
          <w:rFonts w:ascii="Arial" w:hAnsi="Arial" w:cs="Arial"/>
        </w:rPr>
        <w:t xml:space="preserve"> In cases when this “Configuration Information” is not configured by the network to the UE, RAN3 discussed whether UE can include the source cell C-RNTI and the time between the event that triggered the report and the sending of the report to the network. RAN3 wants to check with RAN2 if it’s feasible in the above scenario?</w:t>
      </w:r>
    </w:p>
    <w:p w14:paraId="23D73A13" w14:textId="77777777" w:rsidR="00C80A36" w:rsidRDefault="00C80A36" w:rsidP="00C80A36">
      <w:pPr>
        <w:pBdr>
          <w:top w:val="single" w:sz="4" w:space="1" w:color="auto"/>
          <w:left w:val="single" w:sz="4" w:space="4" w:color="auto"/>
          <w:bottom w:val="single" w:sz="4" w:space="1" w:color="auto"/>
          <w:right w:val="single" w:sz="4" w:space="4" w:color="auto"/>
        </w:pBdr>
        <w:spacing w:after="0"/>
        <w:rPr>
          <w:rFonts w:ascii="Arial" w:hAnsi="Arial" w:cs="Arial"/>
          <w:b/>
          <w:bCs/>
        </w:rPr>
      </w:pPr>
    </w:p>
    <w:p w14:paraId="54BED20E" w14:textId="50428AE4" w:rsidR="00C80A36" w:rsidRDefault="00C80A36" w:rsidP="00C80A36">
      <w:pPr>
        <w:pBdr>
          <w:top w:val="single" w:sz="4" w:space="1" w:color="auto"/>
          <w:left w:val="single" w:sz="4" w:space="4" w:color="auto"/>
          <w:bottom w:val="single" w:sz="4" w:space="1" w:color="auto"/>
          <w:right w:val="single" w:sz="4" w:space="4" w:color="auto"/>
        </w:pBdr>
        <w:spacing w:after="0"/>
        <w:rPr>
          <w:rFonts w:ascii="Arial" w:hAnsi="Arial" w:cs="Arial"/>
        </w:rPr>
      </w:pPr>
      <w:r>
        <w:rPr>
          <w:rFonts w:ascii="Arial" w:hAnsi="Arial" w:cs="Arial"/>
          <w:b/>
          <w:bCs/>
        </w:rPr>
        <w:t>Answer to Q3</w:t>
      </w:r>
      <w:r w:rsidRPr="00D75F00">
        <w:rPr>
          <w:rFonts w:ascii="Arial" w:hAnsi="Arial" w:cs="Arial"/>
          <w:b/>
          <w:bCs/>
        </w:rPr>
        <w:t>:</w:t>
      </w:r>
    </w:p>
    <w:p w14:paraId="378D34D5" w14:textId="77777777" w:rsidR="00C80A36" w:rsidRDefault="00C80A36" w:rsidP="00C80A36">
      <w:pPr>
        <w:pBdr>
          <w:top w:val="single" w:sz="4" w:space="1" w:color="auto"/>
          <w:left w:val="single" w:sz="4" w:space="4" w:color="auto"/>
          <w:bottom w:val="single" w:sz="4" w:space="1" w:color="auto"/>
          <w:right w:val="single" w:sz="4" w:space="4" w:color="auto"/>
        </w:pBdr>
        <w:spacing w:after="0"/>
        <w:rPr>
          <w:rFonts w:ascii="Arial" w:hAnsi="Arial" w:cs="Arial"/>
        </w:rPr>
      </w:pPr>
      <w:r>
        <w:rPr>
          <w:rFonts w:ascii="Arial" w:hAnsi="Arial" w:cs="Arial"/>
        </w:rPr>
        <w:t xml:space="preserve">RAN2 concluded that the </w:t>
      </w:r>
      <w:r w:rsidRPr="00D75F00">
        <w:rPr>
          <w:rFonts w:ascii="Arial" w:hAnsi="Arial" w:cs="Arial"/>
        </w:rPr>
        <w:t>UE can include the source cell C-RNTI and the time between the event that triggered the report and the sending of the report to the network</w:t>
      </w:r>
      <w:r>
        <w:rPr>
          <w:rFonts w:ascii="Arial" w:hAnsi="Arial" w:cs="Arial"/>
        </w:rPr>
        <w:t>. However, RAN2 thinks, if the “Configuration information” based solution is specified for a report, then adding this solution as an alternative is not desired, as it increases implementation and specification complexity.</w:t>
      </w:r>
    </w:p>
    <w:p w14:paraId="1F008B07" w14:textId="6FA65C4E" w:rsidR="00C80A36" w:rsidRDefault="00C80A36" w:rsidP="00C80A36">
      <w:pPr>
        <w:pBdr>
          <w:top w:val="single" w:sz="4" w:space="1" w:color="auto"/>
          <w:left w:val="single" w:sz="4" w:space="4" w:color="auto"/>
          <w:bottom w:val="single" w:sz="4" w:space="1" w:color="auto"/>
          <w:right w:val="single" w:sz="4" w:space="4" w:color="auto"/>
        </w:pBdr>
        <w:spacing w:after="0"/>
        <w:rPr>
          <w:rFonts w:ascii="Arial" w:hAnsi="Arial" w:cs="Arial"/>
        </w:rPr>
      </w:pPr>
      <w:r>
        <w:rPr>
          <w:rFonts w:ascii="Arial" w:hAnsi="Arial" w:cs="Arial"/>
        </w:rPr>
        <w:t>…</w:t>
      </w:r>
    </w:p>
    <w:p w14:paraId="3B3CBD78" w14:textId="64E3689C" w:rsidR="00C80A36" w:rsidRDefault="00C80A36" w:rsidP="00C80A36">
      <w:pPr>
        <w:pBdr>
          <w:top w:val="single" w:sz="4" w:space="1" w:color="auto"/>
          <w:left w:val="single" w:sz="4" w:space="4" w:color="auto"/>
          <w:bottom w:val="single" w:sz="4" w:space="1" w:color="auto"/>
          <w:right w:val="single" w:sz="4" w:space="4" w:color="auto"/>
        </w:pBdr>
        <w:spacing w:after="0"/>
        <w:rPr>
          <w:rFonts w:ascii="Arial" w:hAnsi="Arial" w:cs="Arial"/>
        </w:rPr>
      </w:pPr>
      <w:r>
        <w:rPr>
          <w:rFonts w:ascii="Arial" w:hAnsi="Arial" w:cs="Arial"/>
        </w:rPr>
        <w:t>..</w:t>
      </w:r>
    </w:p>
    <w:p w14:paraId="3C2F218B" w14:textId="77777777" w:rsidR="00C80A36" w:rsidRDefault="00C80A36" w:rsidP="005734F5">
      <w:pPr>
        <w:rPr>
          <w:lang w:eastAsia="ja-JP"/>
        </w:rPr>
      </w:pPr>
    </w:p>
    <w:p w14:paraId="73E20281" w14:textId="59E948A3" w:rsidR="006B5841" w:rsidRDefault="00A17B1B" w:rsidP="00225417">
      <w:pPr>
        <w:rPr>
          <w:rFonts w:ascii="Calibri" w:eastAsia="Times New Roman" w:hAnsi="Calibri" w:cs="Calibri"/>
          <w:sz w:val="22"/>
          <w:szCs w:val="22"/>
          <w:lang w:val="en-US"/>
        </w:rPr>
      </w:pPr>
      <w:r w:rsidRPr="00A17B1B">
        <w:rPr>
          <w:rFonts w:ascii="Calibri" w:eastAsia="Times New Roman" w:hAnsi="Calibri" w:cs="Calibri"/>
          <w:sz w:val="22"/>
          <w:szCs w:val="22"/>
          <w:lang w:val="en-US"/>
        </w:rPr>
        <w:t>In our view,</w:t>
      </w:r>
      <w:r>
        <w:rPr>
          <w:lang w:eastAsia="ja-JP"/>
        </w:rPr>
        <w:t xml:space="preserve"> </w:t>
      </w:r>
      <w:r>
        <w:rPr>
          <w:rFonts w:ascii="Calibri" w:eastAsia="Times New Roman" w:hAnsi="Calibri" w:cs="Calibri"/>
          <w:sz w:val="22"/>
          <w:szCs w:val="22"/>
          <w:lang w:val="en-US"/>
        </w:rPr>
        <w:t>t</w:t>
      </w:r>
      <w:r w:rsidR="006D0FE8">
        <w:rPr>
          <w:rFonts w:ascii="Calibri" w:eastAsia="Times New Roman" w:hAnsi="Calibri" w:cs="Calibri"/>
          <w:sz w:val="22"/>
          <w:szCs w:val="22"/>
          <w:lang w:val="en-US"/>
        </w:rPr>
        <w:t xml:space="preserve">he “Configuration Information” based solution </w:t>
      </w:r>
      <w:r w:rsidR="00350140">
        <w:rPr>
          <w:rFonts w:ascii="Calibri" w:eastAsia="Times New Roman" w:hAnsi="Calibri" w:cs="Calibri"/>
          <w:sz w:val="22"/>
          <w:szCs w:val="22"/>
          <w:lang w:val="en-US"/>
        </w:rPr>
        <w:t xml:space="preserve">is not duplicate with the existing “time since event + RNTI” based solution because </w:t>
      </w:r>
      <w:r w:rsidR="006B5841" w:rsidRPr="001811F5">
        <w:rPr>
          <w:rFonts w:ascii="Calibri" w:eastAsia="Times New Roman" w:hAnsi="Calibri" w:cs="Calibri"/>
          <w:sz w:val="22"/>
          <w:szCs w:val="22"/>
          <w:lang w:val="en-US"/>
        </w:rPr>
        <w:t xml:space="preserve">“Time since event + RNTI” solution forces the </w:t>
      </w:r>
      <w:r w:rsidR="000F7C43" w:rsidRPr="001811F5">
        <w:rPr>
          <w:rFonts w:ascii="Calibri" w:eastAsia="Times New Roman" w:hAnsi="Calibri" w:cs="Calibri"/>
          <w:sz w:val="22"/>
          <w:szCs w:val="22"/>
          <w:lang w:val="en-US"/>
        </w:rPr>
        <w:t>NG-RAN nodes</w:t>
      </w:r>
      <w:r w:rsidR="006B5841" w:rsidRPr="001811F5">
        <w:rPr>
          <w:rFonts w:ascii="Calibri" w:eastAsia="Times New Roman" w:hAnsi="Calibri" w:cs="Calibri"/>
          <w:sz w:val="22"/>
          <w:szCs w:val="22"/>
          <w:lang w:val="en-US"/>
        </w:rPr>
        <w:t xml:space="preserve"> to store the </w:t>
      </w:r>
      <w:r w:rsidR="000A0BBE" w:rsidRPr="001811F5">
        <w:rPr>
          <w:rFonts w:ascii="Calibri" w:eastAsia="Times New Roman" w:hAnsi="Calibri" w:cs="Calibri"/>
          <w:sz w:val="22"/>
          <w:szCs w:val="22"/>
          <w:lang w:val="en-US"/>
        </w:rPr>
        <w:t xml:space="preserve">part of UE configurations (e.g., </w:t>
      </w:r>
      <w:r w:rsidR="00206370" w:rsidRPr="001811F5">
        <w:rPr>
          <w:rFonts w:ascii="Calibri" w:eastAsia="Times New Roman" w:hAnsi="Calibri" w:cs="Calibri"/>
          <w:sz w:val="22"/>
          <w:szCs w:val="22"/>
          <w:lang w:val="en-US"/>
        </w:rPr>
        <w:t xml:space="preserve">mobility strategies) but the “Configuration Information” based solution can be potentially used to store these mobility strategies at UE without the need for NG-RAN nodes to store </w:t>
      </w:r>
      <w:r w:rsidR="00916DA6" w:rsidRPr="001811F5">
        <w:rPr>
          <w:rFonts w:ascii="Calibri" w:eastAsia="Times New Roman" w:hAnsi="Calibri" w:cs="Calibri"/>
          <w:sz w:val="22"/>
          <w:szCs w:val="22"/>
          <w:lang w:val="en-US"/>
        </w:rPr>
        <w:t>anything.</w:t>
      </w:r>
    </w:p>
    <w:p w14:paraId="40260262" w14:textId="0261361B" w:rsidR="00BE6987" w:rsidRPr="001811F5" w:rsidRDefault="00BE6987" w:rsidP="00225417">
      <w:pPr>
        <w:rPr>
          <w:rFonts w:ascii="Calibri" w:eastAsia="Times New Roman" w:hAnsi="Calibri" w:cs="Calibri"/>
          <w:sz w:val="22"/>
          <w:szCs w:val="22"/>
          <w:lang w:val="en-US"/>
        </w:rPr>
      </w:pPr>
      <w:r>
        <w:rPr>
          <w:rFonts w:ascii="Calibri" w:eastAsia="Times New Roman" w:hAnsi="Calibri" w:cs="Calibri"/>
          <w:sz w:val="22"/>
          <w:szCs w:val="22"/>
          <w:lang w:val="en-US"/>
        </w:rPr>
        <w:t xml:space="preserve">Further, there is benefit of specifying the “Configuration </w:t>
      </w:r>
      <w:r w:rsidR="00407590">
        <w:rPr>
          <w:rFonts w:ascii="Calibri" w:eastAsia="Times New Roman" w:hAnsi="Calibri" w:cs="Calibri"/>
          <w:sz w:val="22"/>
          <w:szCs w:val="22"/>
          <w:lang w:val="en-US"/>
        </w:rPr>
        <w:t>Information</w:t>
      </w:r>
      <w:r>
        <w:rPr>
          <w:rFonts w:ascii="Calibri" w:eastAsia="Times New Roman" w:hAnsi="Calibri" w:cs="Calibri"/>
          <w:sz w:val="22"/>
          <w:szCs w:val="22"/>
          <w:lang w:val="en-US"/>
        </w:rPr>
        <w:t xml:space="preserve">” based solution for existing reports such as RLF Reports because this avoids </w:t>
      </w:r>
      <w:r w:rsidR="00407590">
        <w:rPr>
          <w:rFonts w:ascii="Calibri" w:eastAsia="Times New Roman" w:hAnsi="Calibri" w:cs="Calibri"/>
          <w:sz w:val="22"/>
          <w:szCs w:val="22"/>
          <w:lang w:val="en-US"/>
        </w:rPr>
        <w:t xml:space="preserve">increasing the </w:t>
      </w:r>
      <w:r w:rsidR="00D26292">
        <w:rPr>
          <w:rFonts w:ascii="Calibri" w:eastAsia="Times New Roman" w:hAnsi="Calibri" w:cs="Calibri"/>
          <w:sz w:val="22"/>
          <w:szCs w:val="22"/>
          <w:lang w:val="en-US"/>
        </w:rPr>
        <w:t>size of existing reports</w:t>
      </w:r>
      <w:r w:rsidR="00407590">
        <w:rPr>
          <w:rFonts w:ascii="Calibri" w:eastAsia="Times New Roman" w:hAnsi="Calibri" w:cs="Calibri"/>
          <w:sz w:val="22"/>
          <w:szCs w:val="22"/>
          <w:lang w:val="en-US"/>
        </w:rPr>
        <w:t xml:space="preserve"> </w:t>
      </w:r>
      <w:r w:rsidR="00D26292">
        <w:rPr>
          <w:rFonts w:ascii="Calibri" w:eastAsia="Times New Roman" w:hAnsi="Calibri" w:cs="Calibri"/>
          <w:sz w:val="22"/>
          <w:szCs w:val="22"/>
          <w:lang w:val="en-US"/>
        </w:rPr>
        <w:t xml:space="preserve">by requesting UE to report back the configuration information as this “Configuration Information” can be used to store the necessary configuration at UE without requiring </w:t>
      </w:r>
      <w:r w:rsidR="003D2934">
        <w:rPr>
          <w:rFonts w:ascii="Calibri" w:eastAsia="Times New Roman" w:hAnsi="Calibri" w:cs="Calibri"/>
          <w:sz w:val="22"/>
          <w:szCs w:val="22"/>
          <w:lang w:val="en-US"/>
        </w:rPr>
        <w:t>storing</w:t>
      </w:r>
      <w:r w:rsidR="00D26292">
        <w:rPr>
          <w:rFonts w:ascii="Calibri" w:eastAsia="Times New Roman" w:hAnsi="Calibri" w:cs="Calibri"/>
          <w:sz w:val="22"/>
          <w:szCs w:val="22"/>
          <w:lang w:val="en-US"/>
        </w:rPr>
        <w:t xml:space="preserve"> at the gNB.</w:t>
      </w:r>
    </w:p>
    <w:p w14:paraId="189C75A9" w14:textId="28036EBE" w:rsidR="00AB512A" w:rsidRDefault="00916DA6" w:rsidP="00225417">
      <w:pPr>
        <w:spacing w:after="0"/>
        <w:rPr>
          <w:rFonts w:ascii="Calibri" w:eastAsia="Times New Roman" w:hAnsi="Calibri" w:cs="Calibri"/>
          <w:sz w:val="22"/>
          <w:szCs w:val="22"/>
          <w:lang w:val="en-US"/>
        </w:rPr>
      </w:pPr>
      <w:r w:rsidRPr="00225417">
        <w:rPr>
          <w:rFonts w:ascii="Calibri" w:eastAsia="Times New Roman" w:hAnsi="Calibri" w:cs="Calibri"/>
          <w:sz w:val="22"/>
          <w:szCs w:val="22"/>
          <w:lang w:val="en-US"/>
        </w:rPr>
        <w:t xml:space="preserve">If RAN2 </w:t>
      </w:r>
      <w:r w:rsidR="00A17B1B" w:rsidRPr="00225417">
        <w:rPr>
          <w:rFonts w:ascii="Calibri" w:eastAsia="Times New Roman" w:hAnsi="Calibri" w:cs="Calibri"/>
          <w:sz w:val="22"/>
          <w:szCs w:val="22"/>
          <w:lang w:val="en-US"/>
        </w:rPr>
        <w:t xml:space="preserve">doesn’t specify the Configuration Information based solution and </w:t>
      </w:r>
      <w:r w:rsidRPr="00225417">
        <w:rPr>
          <w:rFonts w:ascii="Calibri" w:eastAsia="Times New Roman" w:hAnsi="Calibri" w:cs="Calibri"/>
          <w:sz w:val="22"/>
          <w:szCs w:val="22"/>
          <w:lang w:val="en-US"/>
        </w:rPr>
        <w:t xml:space="preserve">believes that NG-RAN nodes can store these part of UE configurations (e.g., via implementation), then </w:t>
      </w:r>
      <w:r w:rsidR="008029BC" w:rsidRPr="00225417">
        <w:rPr>
          <w:rFonts w:ascii="Calibri" w:eastAsia="Times New Roman" w:hAnsi="Calibri" w:cs="Calibri"/>
          <w:sz w:val="22"/>
          <w:szCs w:val="22"/>
          <w:lang w:val="en-US"/>
        </w:rPr>
        <w:t xml:space="preserve">there should be no further requirement on UE to report configuration information back to NG-RAN (e.g., </w:t>
      </w:r>
      <w:proofErr w:type="spellStart"/>
      <w:r w:rsidR="008029BC" w:rsidRPr="00225417">
        <w:rPr>
          <w:rFonts w:ascii="Calibri" w:eastAsia="Times New Roman" w:hAnsi="Calibri" w:cs="Calibri"/>
          <w:sz w:val="22"/>
          <w:szCs w:val="22"/>
          <w:lang w:val="en-US"/>
        </w:rPr>
        <w:t>LBTFailureRecoveryConfig</w:t>
      </w:r>
      <w:proofErr w:type="spellEnd"/>
      <w:r w:rsidR="008029BC" w:rsidRPr="00225417">
        <w:rPr>
          <w:rFonts w:ascii="Calibri" w:eastAsia="Times New Roman" w:hAnsi="Calibri" w:cs="Calibri"/>
          <w:sz w:val="22"/>
          <w:szCs w:val="22"/>
          <w:lang w:val="en-US"/>
        </w:rPr>
        <w:t xml:space="preserve"> in RLF Report, RACH partitioning configuration or feature priorities in RA Report) and other </w:t>
      </w:r>
      <w:r w:rsidR="001811F5" w:rsidRPr="00225417">
        <w:rPr>
          <w:rFonts w:ascii="Calibri" w:eastAsia="Times New Roman" w:hAnsi="Calibri" w:cs="Calibri"/>
          <w:sz w:val="22"/>
          <w:szCs w:val="22"/>
          <w:lang w:val="en-US"/>
        </w:rPr>
        <w:t>requirements</w:t>
      </w:r>
      <w:r w:rsidR="00FC48A5" w:rsidRPr="00225417">
        <w:rPr>
          <w:rFonts w:ascii="Calibri" w:eastAsia="Times New Roman" w:hAnsi="Calibri" w:cs="Calibri"/>
          <w:sz w:val="22"/>
          <w:szCs w:val="22"/>
          <w:lang w:val="en-US"/>
        </w:rPr>
        <w:t xml:space="preserve"> in future releases</w:t>
      </w:r>
      <w:r w:rsidR="001811F5" w:rsidRPr="00225417">
        <w:rPr>
          <w:rFonts w:ascii="Calibri" w:eastAsia="Times New Roman" w:hAnsi="Calibri" w:cs="Calibri"/>
          <w:sz w:val="22"/>
          <w:szCs w:val="22"/>
          <w:lang w:val="en-US"/>
        </w:rPr>
        <w:t>.</w:t>
      </w:r>
    </w:p>
    <w:p w14:paraId="1D87E7AC" w14:textId="77777777" w:rsidR="00225417" w:rsidRDefault="00225417" w:rsidP="00225417">
      <w:pPr>
        <w:spacing w:after="0"/>
        <w:rPr>
          <w:rFonts w:ascii="Calibri" w:eastAsia="Times New Roman" w:hAnsi="Calibri" w:cs="Calibri"/>
          <w:sz w:val="22"/>
          <w:szCs w:val="22"/>
          <w:lang w:val="en-US"/>
        </w:rPr>
      </w:pPr>
    </w:p>
    <w:p w14:paraId="71B5A7F1" w14:textId="70202358" w:rsidR="00BE6987" w:rsidRDefault="00BE6987" w:rsidP="00225417">
      <w:pPr>
        <w:spacing w:after="0"/>
        <w:rPr>
          <w:rFonts w:ascii="Calibri" w:eastAsia="Times New Roman" w:hAnsi="Calibri" w:cs="Calibri"/>
          <w:sz w:val="22"/>
          <w:szCs w:val="22"/>
          <w:lang w:val="en-US"/>
        </w:rPr>
      </w:pPr>
      <w:r>
        <w:rPr>
          <w:rFonts w:ascii="Calibri" w:eastAsia="Times New Roman" w:hAnsi="Calibri" w:cs="Calibri"/>
          <w:sz w:val="22"/>
          <w:szCs w:val="22"/>
          <w:lang w:val="en-US"/>
        </w:rPr>
        <w:t>We therefore propose the following:</w:t>
      </w:r>
    </w:p>
    <w:p w14:paraId="0EC267A0" w14:textId="77777777" w:rsidR="00225417" w:rsidRPr="00225417" w:rsidRDefault="00225417" w:rsidP="00225417">
      <w:pPr>
        <w:spacing w:after="0"/>
        <w:rPr>
          <w:rFonts w:ascii="Calibri" w:eastAsia="Times New Roman" w:hAnsi="Calibri" w:cs="Calibri"/>
          <w:sz w:val="22"/>
          <w:szCs w:val="22"/>
          <w:lang w:val="en-US"/>
        </w:rPr>
      </w:pPr>
    </w:p>
    <w:p w14:paraId="1085FF2A" w14:textId="1D2413D1" w:rsidR="00FC48A5" w:rsidRDefault="00FC48A5" w:rsidP="005734F5">
      <w:pPr>
        <w:rPr>
          <w:rFonts w:ascii="Calibri" w:eastAsia="Times New Roman" w:hAnsi="Calibri" w:cs="Calibri"/>
          <w:sz w:val="22"/>
          <w:szCs w:val="22"/>
          <w:lang w:val="en-US"/>
        </w:rPr>
      </w:pPr>
      <w:r w:rsidRPr="00225417">
        <w:rPr>
          <w:rFonts w:ascii="Calibri" w:eastAsia="Times New Roman" w:hAnsi="Calibri" w:cs="Calibri"/>
          <w:b/>
          <w:bCs/>
          <w:sz w:val="22"/>
          <w:szCs w:val="22"/>
          <w:lang w:val="en-US"/>
        </w:rPr>
        <w:t>Proposal</w:t>
      </w:r>
      <w:r w:rsidR="000D564A">
        <w:rPr>
          <w:rFonts w:ascii="Calibri" w:eastAsia="Times New Roman" w:hAnsi="Calibri" w:cs="Calibri"/>
          <w:b/>
          <w:bCs/>
          <w:sz w:val="22"/>
          <w:szCs w:val="22"/>
          <w:lang w:val="en-US"/>
        </w:rPr>
        <w:t xml:space="preserve"> 5</w:t>
      </w:r>
      <w:r w:rsidRPr="00225417">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Send </w:t>
      </w:r>
      <w:proofErr w:type="gramStart"/>
      <w:r>
        <w:rPr>
          <w:rFonts w:ascii="Calibri" w:eastAsia="Times New Roman" w:hAnsi="Calibri" w:cs="Calibri"/>
          <w:sz w:val="22"/>
          <w:szCs w:val="22"/>
          <w:lang w:val="en-US"/>
        </w:rPr>
        <w:t>reply</w:t>
      </w:r>
      <w:proofErr w:type="gramEnd"/>
      <w:r>
        <w:rPr>
          <w:rFonts w:ascii="Calibri" w:eastAsia="Times New Roman" w:hAnsi="Calibri" w:cs="Calibri"/>
          <w:sz w:val="22"/>
          <w:szCs w:val="22"/>
          <w:lang w:val="en-US"/>
        </w:rPr>
        <w:t xml:space="preserve"> LS to RAN2 on Configuration Information based solution</w:t>
      </w:r>
      <w:r w:rsidR="003920D8">
        <w:rPr>
          <w:rFonts w:ascii="Calibri" w:eastAsia="Times New Roman" w:hAnsi="Calibri" w:cs="Calibri"/>
          <w:sz w:val="22"/>
          <w:szCs w:val="22"/>
          <w:lang w:val="en-US"/>
        </w:rPr>
        <w:t xml:space="preserve"> as follows:</w:t>
      </w:r>
    </w:p>
    <w:p w14:paraId="6DB69246" w14:textId="66538F39" w:rsidR="00BC5DF3" w:rsidRDefault="00225417" w:rsidP="00FC48A5">
      <w:pPr>
        <w:pStyle w:val="ListParagraph"/>
        <w:numPr>
          <w:ilvl w:val="0"/>
          <w:numId w:val="27"/>
        </w:numPr>
        <w:spacing w:after="0"/>
        <w:rPr>
          <w:rFonts w:ascii="Calibri" w:eastAsia="Times New Roman" w:hAnsi="Calibri" w:cs="Calibri"/>
          <w:sz w:val="22"/>
          <w:szCs w:val="22"/>
          <w:lang w:val="en-US"/>
        </w:rPr>
      </w:pPr>
      <w:r>
        <w:rPr>
          <w:rFonts w:ascii="Calibri" w:eastAsia="Times New Roman" w:hAnsi="Calibri" w:cs="Calibri"/>
          <w:sz w:val="22"/>
          <w:szCs w:val="22"/>
          <w:lang w:val="en-US"/>
        </w:rPr>
        <w:t>T</w:t>
      </w:r>
      <w:r w:rsidRPr="00225417">
        <w:rPr>
          <w:rFonts w:ascii="Calibri" w:eastAsia="Times New Roman" w:hAnsi="Calibri" w:cs="Calibri"/>
          <w:sz w:val="22"/>
          <w:szCs w:val="22"/>
          <w:lang w:val="en-US"/>
        </w:rPr>
        <w:t xml:space="preserve">he “Configuration Information” based solution is not duplicate with the existing “time since event + RNTI” based solution </w:t>
      </w:r>
      <w:r w:rsidR="00BC5DF3">
        <w:rPr>
          <w:rFonts w:ascii="Calibri" w:eastAsia="Times New Roman" w:hAnsi="Calibri" w:cs="Calibri"/>
          <w:sz w:val="22"/>
          <w:szCs w:val="22"/>
          <w:lang w:val="en-US"/>
        </w:rPr>
        <w:t xml:space="preserve">(even </w:t>
      </w:r>
      <w:r w:rsidR="00780763">
        <w:rPr>
          <w:rFonts w:ascii="Calibri" w:eastAsia="Times New Roman" w:hAnsi="Calibri" w:cs="Calibri"/>
          <w:sz w:val="22"/>
          <w:szCs w:val="22"/>
          <w:lang w:val="en-US"/>
        </w:rPr>
        <w:t>for existing reports such as RLF Report</w:t>
      </w:r>
      <w:r w:rsidR="00BC5DF3">
        <w:rPr>
          <w:rFonts w:ascii="Calibri" w:eastAsia="Times New Roman" w:hAnsi="Calibri" w:cs="Calibri"/>
          <w:sz w:val="22"/>
          <w:szCs w:val="22"/>
          <w:lang w:val="en-US"/>
        </w:rPr>
        <w:t xml:space="preserve">) </w:t>
      </w:r>
      <w:r>
        <w:rPr>
          <w:rFonts w:ascii="Calibri" w:eastAsia="Times New Roman" w:hAnsi="Calibri" w:cs="Calibri"/>
          <w:sz w:val="22"/>
          <w:szCs w:val="22"/>
          <w:lang w:val="en-US"/>
        </w:rPr>
        <w:t>because</w:t>
      </w:r>
      <w:r w:rsidR="00BC5DF3">
        <w:rPr>
          <w:rFonts w:ascii="Calibri" w:eastAsia="Times New Roman" w:hAnsi="Calibri" w:cs="Calibri"/>
          <w:sz w:val="22"/>
          <w:szCs w:val="22"/>
          <w:lang w:val="en-US"/>
        </w:rPr>
        <w:t>:</w:t>
      </w:r>
    </w:p>
    <w:p w14:paraId="7F9AA720" w14:textId="72CCDD2C" w:rsidR="00FC48A5" w:rsidRDefault="00225417" w:rsidP="00BC5DF3">
      <w:pPr>
        <w:pStyle w:val="ListParagraph"/>
        <w:numPr>
          <w:ilvl w:val="1"/>
          <w:numId w:val="27"/>
        </w:num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 </w:t>
      </w:r>
      <w:r w:rsidRPr="00225417">
        <w:rPr>
          <w:rFonts w:ascii="Calibri" w:eastAsia="Times New Roman" w:hAnsi="Calibri" w:cs="Calibri"/>
          <w:sz w:val="22"/>
          <w:szCs w:val="22"/>
          <w:lang w:val="en-US"/>
        </w:rPr>
        <w:t>“</w:t>
      </w:r>
      <w:r w:rsidR="00FC48A5" w:rsidRPr="001811F5">
        <w:rPr>
          <w:rFonts w:ascii="Calibri" w:eastAsia="Times New Roman" w:hAnsi="Calibri" w:cs="Calibri"/>
          <w:sz w:val="22"/>
          <w:szCs w:val="22"/>
          <w:lang w:val="en-US"/>
        </w:rPr>
        <w:t xml:space="preserve">Time since event + RNTI” solution forces the NG-RAN nodes to store the part of UE configurations (e.g., mobility strategies) but the “Configuration Information” based </w:t>
      </w:r>
      <w:r w:rsidR="00FC48A5" w:rsidRPr="001811F5">
        <w:rPr>
          <w:rFonts w:ascii="Calibri" w:eastAsia="Times New Roman" w:hAnsi="Calibri" w:cs="Calibri"/>
          <w:sz w:val="22"/>
          <w:szCs w:val="22"/>
          <w:lang w:val="en-US"/>
        </w:rPr>
        <w:lastRenderedPageBreak/>
        <w:t>solution can be potentially used to store these mobility strategies at UE without the need for NG-RAN nodes to store anything.</w:t>
      </w:r>
    </w:p>
    <w:p w14:paraId="4C8AFD62" w14:textId="2065EC94" w:rsidR="003D2934" w:rsidRPr="00CA073B" w:rsidRDefault="0024125F" w:rsidP="00045126">
      <w:pPr>
        <w:pStyle w:val="ListParagraph"/>
        <w:numPr>
          <w:ilvl w:val="1"/>
          <w:numId w:val="27"/>
        </w:numPr>
        <w:spacing w:after="0"/>
        <w:rPr>
          <w:rFonts w:ascii="Calibri" w:eastAsia="Times New Roman" w:hAnsi="Calibri" w:cs="Calibri"/>
          <w:sz w:val="22"/>
          <w:szCs w:val="22"/>
          <w:lang w:val="en-US"/>
        </w:rPr>
      </w:pPr>
      <w:r w:rsidRPr="00CA073B">
        <w:rPr>
          <w:rFonts w:ascii="Calibri" w:eastAsia="Times New Roman" w:hAnsi="Calibri" w:cs="Calibri"/>
          <w:sz w:val="22"/>
          <w:szCs w:val="22"/>
          <w:lang w:val="en-US"/>
        </w:rPr>
        <w:t xml:space="preserve">“Configuration Information” </w:t>
      </w:r>
      <w:r w:rsidR="003D2934" w:rsidRPr="00CA073B">
        <w:rPr>
          <w:rFonts w:ascii="Calibri" w:eastAsia="Times New Roman" w:hAnsi="Calibri" w:cs="Calibri"/>
          <w:sz w:val="22"/>
          <w:szCs w:val="22"/>
          <w:lang w:val="en-US"/>
        </w:rPr>
        <w:t xml:space="preserve">avoids increasing the size of </w:t>
      </w:r>
      <w:r w:rsidR="00733D7F">
        <w:rPr>
          <w:rFonts w:ascii="Calibri" w:eastAsia="Times New Roman" w:hAnsi="Calibri" w:cs="Calibri"/>
          <w:sz w:val="22"/>
          <w:szCs w:val="22"/>
          <w:lang w:val="en-US"/>
        </w:rPr>
        <w:t>SON</w:t>
      </w:r>
      <w:r w:rsidR="003D2934" w:rsidRPr="00CA073B">
        <w:rPr>
          <w:rFonts w:ascii="Calibri" w:eastAsia="Times New Roman" w:hAnsi="Calibri" w:cs="Calibri"/>
          <w:sz w:val="22"/>
          <w:szCs w:val="22"/>
          <w:lang w:val="en-US"/>
        </w:rPr>
        <w:t xml:space="preserve"> reports by </w:t>
      </w:r>
      <w:r w:rsidR="00CA073B" w:rsidRPr="00CA073B">
        <w:rPr>
          <w:rFonts w:ascii="Calibri" w:eastAsia="Times New Roman" w:hAnsi="Calibri" w:cs="Calibri"/>
          <w:sz w:val="22"/>
          <w:szCs w:val="22"/>
          <w:lang w:val="en-US"/>
        </w:rPr>
        <w:t xml:space="preserve">storing just the necessary details (e.g., mobility strategies) at the UE without </w:t>
      </w:r>
      <w:r w:rsidR="003D2934" w:rsidRPr="00CA073B">
        <w:rPr>
          <w:rFonts w:ascii="Calibri" w:eastAsia="Times New Roman" w:hAnsi="Calibri" w:cs="Calibri"/>
          <w:sz w:val="22"/>
          <w:szCs w:val="22"/>
          <w:lang w:val="en-US"/>
        </w:rPr>
        <w:t xml:space="preserve">requesting UE to report back the </w:t>
      </w:r>
      <w:r w:rsidR="009175FC" w:rsidRPr="00CA073B">
        <w:rPr>
          <w:rFonts w:ascii="Calibri" w:eastAsia="Times New Roman" w:hAnsi="Calibri" w:cs="Calibri"/>
          <w:sz w:val="22"/>
          <w:szCs w:val="22"/>
          <w:lang w:val="en-US"/>
        </w:rPr>
        <w:t xml:space="preserve">whole </w:t>
      </w:r>
      <w:r w:rsidR="003D2934" w:rsidRPr="00CA073B">
        <w:rPr>
          <w:rFonts w:ascii="Calibri" w:eastAsia="Times New Roman" w:hAnsi="Calibri" w:cs="Calibri"/>
          <w:sz w:val="22"/>
          <w:szCs w:val="22"/>
          <w:lang w:val="en-US"/>
        </w:rPr>
        <w:t>configuration information</w:t>
      </w:r>
      <w:r w:rsidR="009175FC" w:rsidRPr="00CA073B">
        <w:rPr>
          <w:rFonts w:ascii="Calibri" w:eastAsia="Times New Roman" w:hAnsi="Calibri" w:cs="Calibri"/>
          <w:sz w:val="22"/>
          <w:szCs w:val="22"/>
          <w:lang w:val="en-US"/>
        </w:rPr>
        <w:t xml:space="preserve"> back</w:t>
      </w:r>
      <w:r w:rsidR="003D2934" w:rsidRPr="00CA073B">
        <w:rPr>
          <w:rFonts w:ascii="Calibri" w:eastAsia="Times New Roman" w:hAnsi="Calibri" w:cs="Calibri"/>
          <w:sz w:val="22"/>
          <w:szCs w:val="22"/>
          <w:lang w:val="en-US"/>
        </w:rPr>
        <w:t xml:space="preserve"> </w:t>
      </w:r>
      <w:r w:rsidR="003920D8">
        <w:rPr>
          <w:rFonts w:ascii="Calibri" w:eastAsia="Times New Roman" w:hAnsi="Calibri" w:cs="Calibri"/>
          <w:sz w:val="22"/>
          <w:szCs w:val="22"/>
          <w:lang w:val="en-US"/>
        </w:rPr>
        <w:t>(which can cause a lot of overhead)</w:t>
      </w:r>
      <w:r w:rsidR="003D2934" w:rsidRPr="00CA073B">
        <w:rPr>
          <w:rFonts w:ascii="Calibri" w:eastAsia="Times New Roman" w:hAnsi="Calibri" w:cs="Calibri"/>
          <w:sz w:val="22"/>
          <w:szCs w:val="22"/>
          <w:lang w:val="en-US"/>
        </w:rPr>
        <w:t xml:space="preserve"> </w:t>
      </w:r>
    </w:p>
    <w:p w14:paraId="6B0A71A8" w14:textId="77777777" w:rsidR="00FC48A5" w:rsidRDefault="00FC48A5" w:rsidP="00FC48A5">
      <w:pPr>
        <w:spacing w:after="0"/>
        <w:rPr>
          <w:rFonts w:ascii="Calibri" w:eastAsia="Times New Roman" w:hAnsi="Calibri" w:cs="Calibri"/>
          <w:sz w:val="22"/>
          <w:szCs w:val="22"/>
          <w:lang w:val="en-US"/>
        </w:rPr>
      </w:pPr>
    </w:p>
    <w:p w14:paraId="0AB71DC4" w14:textId="77777777" w:rsidR="00FC48A5" w:rsidRPr="001811F5" w:rsidRDefault="00FC48A5" w:rsidP="00FC48A5">
      <w:pPr>
        <w:pStyle w:val="ListParagraph"/>
        <w:numPr>
          <w:ilvl w:val="0"/>
          <w:numId w:val="27"/>
        </w:numPr>
        <w:spacing w:after="0"/>
        <w:rPr>
          <w:rFonts w:ascii="Calibri" w:eastAsia="Times New Roman" w:hAnsi="Calibri" w:cs="Calibri"/>
          <w:sz w:val="22"/>
          <w:szCs w:val="22"/>
          <w:lang w:val="en-US"/>
        </w:rPr>
      </w:pPr>
      <w:r w:rsidRPr="001811F5">
        <w:rPr>
          <w:rFonts w:ascii="Calibri" w:eastAsia="Times New Roman" w:hAnsi="Calibri" w:cs="Calibri"/>
          <w:sz w:val="22"/>
          <w:szCs w:val="22"/>
          <w:lang w:val="en-US"/>
        </w:rPr>
        <w:t xml:space="preserve">If RAN2 </w:t>
      </w:r>
      <w:r>
        <w:rPr>
          <w:rFonts w:ascii="Calibri" w:eastAsia="Times New Roman" w:hAnsi="Calibri" w:cs="Calibri"/>
          <w:sz w:val="22"/>
          <w:szCs w:val="22"/>
          <w:lang w:val="en-US"/>
        </w:rPr>
        <w:t xml:space="preserve">doesn’t specify the Configuration Information based solution and </w:t>
      </w:r>
      <w:r w:rsidRPr="001811F5">
        <w:rPr>
          <w:rFonts w:ascii="Calibri" w:eastAsia="Times New Roman" w:hAnsi="Calibri" w:cs="Calibri"/>
          <w:sz w:val="22"/>
          <w:szCs w:val="22"/>
          <w:lang w:val="en-US"/>
        </w:rPr>
        <w:t xml:space="preserve">believes that NG-RAN nodes can store these part of UE configurations (e.g., via implementation), </w:t>
      </w:r>
      <w:r w:rsidRPr="003920D8">
        <w:rPr>
          <w:rFonts w:ascii="Calibri" w:eastAsia="Times New Roman" w:hAnsi="Calibri" w:cs="Calibri"/>
          <w:b/>
          <w:bCs/>
          <w:sz w:val="22"/>
          <w:szCs w:val="22"/>
          <w:lang w:val="en-US"/>
        </w:rPr>
        <w:t xml:space="preserve">then there should be no further requirement on UE to report configuration information back to NG-RAN (e.g., </w:t>
      </w:r>
      <w:proofErr w:type="spellStart"/>
      <w:r w:rsidRPr="003920D8">
        <w:rPr>
          <w:rFonts w:ascii="Calibri" w:eastAsia="Times New Roman" w:hAnsi="Calibri" w:cs="Calibri"/>
          <w:b/>
          <w:bCs/>
          <w:sz w:val="22"/>
          <w:szCs w:val="22"/>
          <w:lang w:val="en-US"/>
        </w:rPr>
        <w:t>LBTFailureRecoveryConfig</w:t>
      </w:r>
      <w:proofErr w:type="spellEnd"/>
      <w:r w:rsidRPr="003920D8">
        <w:rPr>
          <w:rFonts w:ascii="Calibri" w:eastAsia="Times New Roman" w:hAnsi="Calibri" w:cs="Calibri"/>
          <w:b/>
          <w:bCs/>
          <w:sz w:val="22"/>
          <w:szCs w:val="22"/>
          <w:lang w:val="en-US"/>
        </w:rPr>
        <w:t xml:space="preserve"> in RLF Report, RACH partitioning configuration or feature priorities in RA Report) and other requirements in future releases</w:t>
      </w:r>
      <w:r w:rsidRPr="001811F5">
        <w:rPr>
          <w:rFonts w:ascii="Calibri" w:eastAsia="Times New Roman" w:hAnsi="Calibri" w:cs="Calibri"/>
          <w:sz w:val="22"/>
          <w:szCs w:val="22"/>
          <w:lang w:val="en-US"/>
        </w:rPr>
        <w:t>.</w:t>
      </w:r>
    </w:p>
    <w:p w14:paraId="69819667" w14:textId="41E1DA71" w:rsidR="00C729C6" w:rsidRPr="00FC48A5" w:rsidRDefault="00FC48A5" w:rsidP="005734F5">
      <w:pPr>
        <w:rPr>
          <w:rFonts w:ascii="Calibri" w:eastAsia="Times New Roman" w:hAnsi="Calibri" w:cs="Calibri"/>
          <w:sz w:val="22"/>
          <w:szCs w:val="22"/>
          <w:lang w:val="en-US"/>
        </w:rPr>
      </w:pPr>
      <w:r>
        <w:rPr>
          <w:rFonts w:ascii="Calibri" w:eastAsia="Times New Roman" w:hAnsi="Calibri" w:cs="Calibri"/>
          <w:sz w:val="22"/>
          <w:szCs w:val="22"/>
          <w:lang w:val="en-US"/>
        </w:rPr>
        <w:t xml:space="preserve"> </w:t>
      </w:r>
    </w:p>
    <w:p w14:paraId="659A8F36" w14:textId="10606A2B" w:rsidR="008562A2" w:rsidRPr="00EF3F1B" w:rsidRDefault="008562A2" w:rsidP="008562A2">
      <w:pPr>
        <w:pStyle w:val="Heading1"/>
        <w:numPr>
          <w:ilvl w:val="0"/>
          <w:numId w:val="2"/>
        </w:numPr>
        <w:pBdr>
          <w:top w:val="single" w:sz="12" w:space="2" w:color="auto"/>
        </w:pBdr>
        <w:rPr>
          <w:rFonts w:asciiTheme="minorHAnsi" w:hAnsiTheme="minorHAnsi" w:cstheme="minorHAnsi"/>
          <w:sz w:val="28"/>
          <w:lang w:eastAsia="ja-JP"/>
        </w:rPr>
      </w:pPr>
      <w:r w:rsidRPr="00EF3F1B">
        <w:rPr>
          <w:rFonts w:asciiTheme="minorHAnsi" w:hAnsiTheme="minorHAnsi" w:cstheme="minorHAnsi"/>
          <w:sz w:val="28"/>
          <w:lang w:eastAsia="ja-JP"/>
        </w:rPr>
        <w:t>Conclusion</w:t>
      </w:r>
    </w:p>
    <w:p w14:paraId="414B1F4A" w14:textId="32440AC6" w:rsidR="0027656C" w:rsidRPr="0027656C" w:rsidRDefault="0027656C" w:rsidP="003D0046">
      <w:pPr>
        <w:spacing w:after="0"/>
        <w:rPr>
          <w:rFonts w:ascii="Calibri" w:eastAsia="Times New Roman" w:hAnsi="Calibri" w:cs="Calibri"/>
          <w:b/>
          <w:bCs/>
          <w:sz w:val="28"/>
          <w:szCs w:val="28"/>
          <w:u w:val="single"/>
          <w:lang w:val="en-US"/>
        </w:rPr>
      </w:pPr>
      <w:r w:rsidRPr="0027656C">
        <w:rPr>
          <w:rFonts w:ascii="Calibri" w:eastAsia="Times New Roman" w:hAnsi="Calibri" w:cs="Calibri"/>
          <w:b/>
          <w:bCs/>
          <w:sz w:val="28"/>
          <w:szCs w:val="28"/>
          <w:u w:val="single"/>
          <w:lang w:val="en-US"/>
        </w:rPr>
        <w:t>Assistance information from SN to MN in case of SPR</w:t>
      </w:r>
    </w:p>
    <w:p w14:paraId="36C25841" w14:textId="77777777" w:rsidR="0027656C" w:rsidRDefault="0027656C" w:rsidP="003D0046">
      <w:pPr>
        <w:spacing w:after="0"/>
        <w:rPr>
          <w:rFonts w:ascii="Calibri" w:eastAsia="Times New Roman" w:hAnsi="Calibri" w:cs="Calibri"/>
          <w:b/>
          <w:bCs/>
          <w:sz w:val="22"/>
          <w:szCs w:val="22"/>
          <w:u w:val="single"/>
          <w:lang w:val="en-US"/>
        </w:rPr>
      </w:pPr>
    </w:p>
    <w:p w14:paraId="31613D13" w14:textId="77777777" w:rsidR="000D509C" w:rsidRDefault="000D509C" w:rsidP="000D509C">
      <w:pPr>
        <w:spacing w:after="0"/>
        <w:rPr>
          <w:rFonts w:ascii="Calibri" w:eastAsia="Times New Roman" w:hAnsi="Calibri" w:cs="Calibri"/>
          <w:sz w:val="22"/>
          <w:szCs w:val="22"/>
          <w:lang w:val="en-US"/>
        </w:rPr>
      </w:pPr>
      <w:r w:rsidRPr="000D509C">
        <w:rPr>
          <w:rFonts w:ascii="Calibri" w:eastAsia="Times New Roman" w:hAnsi="Calibri" w:cs="Calibri"/>
          <w:b/>
          <w:bCs/>
          <w:sz w:val="22"/>
          <w:szCs w:val="22"/>
          <w:lang w:val="en-US"/>
        </w:rPr>
        <w:t>Observation</w:t>
      </w:r>
      <w:r>
        <w:rPr>
          <w:rFonts w:ascii="Calibri" w:eastAsia="Times New Roman" w:hAnsi="Calibri" w:cs="Calibri"/>
          <w:b/>
          <w:bCs/>
          <w:sz w:val="22"/>
          <w:szCs w:val="22"/>
          <w:lang w:val="en-US"/>
        </w:rPr>
        <w:t xml:space="preserve"> 1</w:t>
      </w:r>
      <w:r w:rsidRPr="000D509C">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If MN sets the T310/T312 SPR thresholds blindly (without knowing the T310/T312 timer values), this might lead to unnecessary or underconsumption of </w:t>
      </w:r>
      <w:proofErr w:type="gramStart"/>
      <w:r>
        <w:rPr>
          <w:rFonts w:ascii="Calibri" w:eastAsia="Times New Roman" w:hAnsi="Calibri" w:cs="Calibri"/>
          <w:sz w:val="22"/>
          <w:szCs w:val="22"/>
          <w:lang w:val="en-US"/>
        </w:rPr>
        <w:t>SPR</w:t>
      </w:r>
      <w:proofErr w:type="gramEnd"/>
    </w:p>
    <w:p w14:paraId="7ADAA7B8" w14:textId="77777777" w:rsidR="000D509C" w:rsidRDefault="000D509C" w:rsidP="0027656C">
      <w:pPr>
        <w:spacing w:after="0"/>
        <w:rPr>
          <w:rFonts w:ascii="Calibri" w:eastAsia="Times New Roman" w:hAnsi="Calibri" w:cs="Calibri"/>
          <w:b/>
          <w:bCs/>
          <w:sz w:val="22"/>
          <w:szCs w:val="22"/>
          <w:lang w:val="en-US"/>
        </w:rPr>
      </w:pPr>
    </w:p>
    <w:p w14:paraId="12ABFEB9" w14:textId="440E7CE8" w:rsidR="0027656C" w:rsidRDefault="0027656C" w:rsidP="0027656C">
      <w:pPr>
        <w:spacing w:after="0"/>
        <w:rPr>
          <w:rFonts w:asciiTheme="minorHAnsi" w:hAnsiTheme="minorHAnsi"/>
          <w:sz w:val="22"/>
          <w:szCs w:val="22"/>
        </w:rPr>
      </w:pPr>
      <w:r w:rsidRPr="00D35E2A">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1</w:t>
      </w:r>
      <w:r w:rsidRPr="00D35E2A">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w:t>
      </w:r>
      <w:r w:rsidRPr="00953248">
        <w:rPr>
          <w:rFonts w:asciiTheme="minorHAnsi" w:hAnsiTheme="minorHAnsi"/>
          <w:sz w:val="22"/>
          <w:szCs w:val="22"/>
        </w:rPr>
        <w:t xml:space="preserve">T310/T312 timer values can be provided as assistance information from </w:t>
      </w:r>
      <w:r w:rsidR="005C4806">
        <w:rPr>
          <w:rFonts w:asciiTheme="minorHAnsi" w:hAnsiTheme="minorHAnsi"/>
          <w:sz w:val="22"/>
          <w:szCs w:val="22"/>
        </w:rPr>
        <w:t xml:space="preserve">Source </w:t>
      </w:r>
      <w:r w:rsidRPr="00953248">
        <w:rPr>
          <w:rFonts w:asciiTheme="minorHAnsi" w:hAnsiTheme="minorHAnsi"/>
          <w:sz w:val="22"/>
          <w:szCs w:val="22"/>
        </w:rPr>
        <w:t>SN to MN</w:t>
      </w:r>
      <w:r>
        <w:rPr>
          <w:rFonts w:asciiTheme="minorHAnsi" w:hAnsiTheme="minorHAnsi"/>
          <w:sz w:val="22"/>
          <w:szCs w:val="22"/>
        </w:rPr>
        <w:t xml:space="preserve"> (e.g., to help MN set appropriate T310/T312 </w:t>
      </w:r>
      <w:r w:rsidR="005C4806">
        <w:rPr>
          <w:rFonts w:asciiTheme="minorHAnsi" w:hAnsiTheme="minorHAnsi"/>
          <w:sz w:val="22"/>
          <w:szCs w:val="22"/>
        </w:rPr>
        <w:t xml:space="preserve">SPR </w:t>
      </w:r>
      <w:r>
        <w:rPr>
          <w:rFonts w:asciiTheme="minorHAnsi" w:hAnsiTheme="minorHAnsi"/>
          <w:sz w:val="22"/>
          <w:szCs w:val="22"/>
        </w:rPr>
        <w:t>threshold values)</w:t>
      </w:r>
    </w:p>
    <w:p w14:paraId="661EC6AB" w14:textId="77777777" w:rsidR="0027656C" w:rsidRDefault="0027656C" w:rsidP="0027656C">
      <w:pPr>
        <w:spacing w:after="0"/>
        <w:rPr>
          <w:rFonts w:asciiTheme="minorHAnsi" w:hAnsiTheme="minorHAnsi"/>
          <w:sz w:val="22"/>
          <w:szCs w:val="22"/>
        </w:rPr>
      </w:pPr>
    </w:p>
    <w:p w14:paraId="6B57CD81" w14:textId="780751CD" w:rsidR="0027656C" w:rsidRDefault="0027656C" w:rsidP="0027656C">
      <w:pPr>
        <w:spacing w:after="0"/>
        <w:rPr>
          <w:rFonts w:asciiTheme="minorHAnsi" w:hAnsiTheme="minorHAnsi"/>
          <w:sz w:val="22"/>
          <w:szCs w:val="22"/>
        </w:rPr>
      </w:pPr>
      <w:r w:rsidRPr="00D35E2A">
        <w:rPr>
          <w:rFonts w:asciiTheme="minorHAnsi" w:hAnsiTheme="minorHAnsi"/>
          <w:b/>
          <w:bCs/>
          <w:sz w:val="22"/>
          <w:szCs w:val="22"/>
        </w:rPr>
        <w:t>Proposal 2:</w:t>
      </w:r>
      <w:r>
        <w:rPr>
          <w:rFonts w:asciiTheme="minorHAnsi" w:hAnsiTheme="minorHAnsi"/>
          <w:sz w:val="22"/>
          <w:szCs w:val="22"/>
        </w:rPr>
        <w:t xml:space="preserve"> MN can request for T310/T312 timer value</w:t>
      </w:r>
      <w:r w:rsidR="005C4806">
        <w:rPr>
          <w:rFonts w:asciiTheme="minorHAnsi" w:hAnsiTheme="minorHAnsi"/>
          <w:sz w:val="22"/>
          <w:szCs w:val="22"/>
        </w:rPr>
        <w:t>s</w:t>
      </w:r>
      <w:r>
        <w:rPr>
          <w:rFonts w:asciiTheme="minorHAnsi" w:hAnsiTheme="minorHAnsi"/>
          <w:sz w:val="22"/>
          <w:szCs w:val="22"/>
        </w:rPr>
        <w:t xml:space="preserve"> via a flag in SN ADDITION/MODIFICATION REQUEST and SN can provide the T310/T312 timer value</w:t>
      </w:r>
      <w:r w:rsidR="005C4806">
        <w:rPr>
          <w:rFonts w:asciiTheme="minorHAnsi" w:hAnsiTheme="minorHAnsi"/>
          <w:sz w:val="22"/>
          <w:szCs w:val="22"/>
        </w:rPr>
        <w:t>s</w:t>
      </w:r>
      <w:r>
        <w:rPr>
          <w:rFonts w:asciiTheme="minorHAnsi" w:hAnsiTheme="minorHAnsi"/>
          <w:sz w:val="22"/>
          <w:szCs w:val="22"/>
        </w:rPr>
        <w:t xml:space="preserve"> in SN ADDITION/MODIFICATION RESPONSE.</w:t>
      </w:r>
    </w:p>
    <w:p w14:paraId="508162A1" w14:textId="77777777" w:rsidR="0027656C" w:rsidRDefault="0027656C" w:rsidP="0027656C">
      <w:pPr>
        <w:spacing w:after="0"/>
        <w:rPr>
          <w:rFonts w:asciiTheme="minorHAnsi" w:hAnsiTheme="minorHAnsi"/>
          <w:b/>
          <w:bCs/>
          <w:sz w:val="22"/>
          <w:szCs w:val="22"/>
        </w:rPr>
      </w:pPr>
    </w:p>
    <w:p w14:paraId="2273C6F3" w14:textId="45B87586" w:rsidR="0027656C" w:rsidRDefault="0027656C" w:rsidP="0027656C">
      <w:pPr>
        <w:spacing w:after="0"/>
        <w:rPr>
          <w:rFonts w:asciiTheme="minorHAnsi" w:hAnsiTheme="minorHAnsi"/>
          <w:sz w:val="22"/>
          <w:szCs w:val="22"/>
        </w:rPr>
      </w:pPr>
      <w:r w:rsidRPr="00AC191F">
        <w:rPr>
          <w:rFonts w:asciiTheme="minorHAnsi" w:hAnsiTheme="minorHAnsi"/>
          <w:b/>
          <w:bCs/>
          <w:sz w:val="22"/>
          <w:szCs w:val="22"/>
        </w:rPr>
        <w:t>Proposal</w:t>
      </w:r>
      <w:r>
        <w:rPr>
          <w:rFonts w:asciiTheme="minorHAnsi" w:hAnsiTheme="minorHAnsi"/>
          <w:b/>
          <w:bCs/>
          <w:sz w:val="22"/>
          <w:szCs w:val="22"/>
        </w:rPr>
        <w:t xml:space="preserve"> 3</w:t>
      </w:r>
      <w:r w:rsidRPr="00AC191F">
        <w:rPr>
          <w:rFonts w:asciiTheme="minorHAnsi" w:hAnsiTheme="minorHAnsi"/>
          <w:b/>
          <w:bCs/>
          <w:sz w:val="22"/>
          <w:szCs w:val="22"/>
        </w:rPr>
        <w:t>:</w:t>
      </w:r>
      <w:r>
        <w:rPr>
          <w:rFonts w:asciiTheme="minorHAnsi" w:hAnsiTheme="minorHAnsi"/>
          <w:sz w:val="22"/>
          <w:szCs w:val="22"/>
        </w:rPr>
        <w:t xml:space="preserve"> There is no need for SN to propose T310/T312 related threshold values as assistance to MN.</w:t>
      </w:r>
    </w:p>
    <w:p w14:paraId="50B6281B" w14:textId="77777777" w:rsidR="0027656C" w:rsidRDefault="0027656C" w:rsidP="0027656C">
      <w:pPr>
        <w:spacing w:after="0"/>
        <w:rPr>
          <w:rFonts w:ascii="Calibri" w:eastAsia="Times New Roman" w:hAnsi="Calibri" w:cs="Calibri"/>
          <w:b/>
          <w:bCs/>
          <w:sz w:val="22"/>
          <w:szCs w:val="22"/>
          <w:lang w:val="en-US"/>
        </w:rPr>
      </w:pPr>
    </w:p>
    <w:p w14:paraId="6B69980B" w14:textId="6E21EC02" w:rsidR="0027656C" w:rsidRDefault="0027656C" w:rsidP="0027656C">
      <w:pPr>
        <w:spacing w:after="0"/>
        <w:rPr>
          <w:rFonts w:ascii="Calibri" w:eastAsia="Times New Roman" w:hAnsi="Calibri" w:cs="Calibri"/>
          <w:b/>
          <w:bCs/>
          <w:sz w:val="28"/>
          <w:szCs w:val="28"/>
          <w:u w:val="single"/>
          <w:lang w:val="en-US"/>
        </w:rPr>
      </w:pPr>
      <w:r w:rsidRPr="0027656C">
        <w:rPr>
          <w:rFonts w:ascii="Calibri" w:eastAsia="Times New Roman" w:hAnsi="Calibri" w:cs="Calibri"/>
          <w:b/>
          <w:bCs/>
          <w:sz w:val="28"/>
          <w:szCs w:val="28"/>
          <w:u w:val="single"/>
          <w:lang w:val="en-US"/>
        </w:rPr>
        <w:t>Objective of T304 related SPR trigger</w:t>
      </w:r>
    </w:p>
    <w:p w14:paraId="3D11E605" w14:textId="77777777" w:rsidR="0027656C" w:rsidRPr="0027656C" w:rsidRDefault="0027656C" w:rsidP="0027656C">
      <w:pPr>
        <w:spacing w:after="0"/>
        <w:rPr>
          <w:rFonts w:ascii="Calibri" w:eastAsia="Times New Roman" w:hAnsi="Calibri" w:cs="Calibri"/>
          <w:b/>
          <w:bCs/>
          <w:sz w:val="28"/>
          <w:szCs w:val="28"/>
          <w:u w:val="single"/>
          <w:lang w:val="en-US"/>
        </w:rPr>
      </w:pPr>
    </w:p>
    <w:p w14:paraId="4EA42022" w14:textId="628D8D10" w:rsidR="0027656C" w:rsidRDefault="0027656C" w:rsidP="0027656C">
      <w:pPr>
        <w:spacing w:after="0"/>
        <w:rPr>
          <w:rFonts w:ascii="Calibri" w:eastAsia="Times New Roman" w:hAnsi="Calibri" w:cs="Calibri"/>
          <w:sz w:val="22"/>
          <w:szCs w:val="22"/>
          <w:lang w:val="en-US"/>
        </w:rPr>
      </w:pPr>
      <w:r w:rsidRPr="002163DA">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4</w:t>
      </w:r>
      <w:r w:rsidRPr="002163DA">
        <w:rPr>
          <w:rFonts w:ascii="Calibri" w:eastAsia="Times New Roman" w:hAnsi="Calibri" w:cs="Calibri"/>
          <w:sz w:val="22"/>
          <w:szCs w:val="22"/>
          <w:lang w:val="en-US"/>
        </w:rPr>
        <w:t xml:space="preserve">: </w:t>
      </w:r>
      <w:r>
        <w:rPr>
          <w:rFonts w:ascii="Calibri" w:eastAsia="Times New Roman" w:hAnsi="Calibri" w:cs="Calibri"/>
          <w:sz w:val="22"/>
          <w:szCs w:val="22"/>
          <w:lang w:val="en-US"/>
        </w:rPr>
        <w:t>T</w:t>
      </w:r>
      <w:r w:rsidRPr="00355049">
        <w:rPr>
          <w:rFonts w:ascii="Calibri" w:eastAsia="Times New Roman" w:hAnsi="Calibri" w:cs="Calibri"/>
          <w:sz w:val="22"/>
          <w:szCs w:val="22"/>
          <w:lang w:val="en-US"/>
        </w:rPr>
        <w:t>he objective of T304 SPR trigger is to only optimize RACH access issues in target SN</w:t>
      </w:r>
      <w:r>
        <w:rPr>
          <w:rFonts w:ascii="Calibri" w:eastAsia="Times New Roman" w:hAnsi="Calibri" w:cs="Calibri"/>
          <w:sz w:val="22"/>
          <w:szCs w:val="22"/>
          <w:lang w:val="en-US"/>
        </w:rPr>
        <w:t xml:space="preserve"> and not to also </w:t>
      </w:r>
      <w:r w:rsidRPr="0027656C">
        <w:rPr>
          <w:rFonts w:ascii="Calibri" w:eastAsia="Times New Roman" w:hAnsi="Calibri" w:cs="Calibri"/>
          <w:sz w:val="22"/>
          <w:szCs w:val="22"/>
          <w:lang w:val="en-US"/>
        </w:rPr>
        <w:t>optimize mobility configurations in the initiating node.</w:t>
      </w:r>
    </w:p>
    <w:p w14:paraId="5397331F" w14:textId="77777777" w:rsidR="003920D8" w:rsidRDefault="003920D8" w:rsidP="003920D8">
      <w:pPr>
        <w:rPr>
          <w:lang w:val="en-US"/>
        </w:rPr>
      </w:pPr>
    </w:p>
    <w:p w14:paraId="11EBC8DF" w14:textId="33FE20FB" w:rsidR="003920D8" w:rsidRPr="003920D8" w:rsidRDefault="003920D8" w:rsidP="003920D8">
      <w:pPr>
        <w:rPr>
          <w:rFonts w:ascii="Calibri" w:eastAsia="Times New Roman" w:hAnsi="Calibri" w:cs="Calibri"/>
          <w:b/>
          <w:bCs/>
          <w:sz w:val="28"/>
          <w:szCs w:val="28"/>
          <w:u w:val="single"/>
          <w:lang w:val="en-US"/>
        </w:rPr>
      </w:pPr>
      <w:r w:rsidRPr="003920D8">
        <w:rPr>
          <w:rFonts w:ascii="Calibri" w:eastAsia="Times New Roman" w:hAnsi="Calibri" w:cs="Calibri"/>
          <w:b/>
          <w:bCs/>
          <w:sz w:val="28"/>
          <w:szCs w:val="28"/>
          <w:u w:val="single"/>
          <w:lang w:val="en-US"/>
        </w:rPr>
        <w:t>Reply LS from RAN2 on Configuration Information</w:t>
      </w:r>
    </w:p>
    <w:p w14:paraId="4D41A365" w14:textId="77777777" w:rsidR="003920D8" w:rsidRDefault="003920D8" w:rsidP="0027656C">
      <w:pPr>
        <w:spacing w:after="0"/>
        <w:rPr>
          <w:rFonts w:ascii="Calibri" w:eastAsia="Times New Roman" w:hAnsi="Calibri" w:cs="Calibri"/>
          <w:sz w:val="22"/>
          <w:szCs w:val="22"/>
          <w:lang w:val="en-US"/>
        </w:rPr>
      </w:pPr>
    </w:p>
    <w:p w14:paraId="018E4E12" w14:textId="13913DFA" w:rsidR="003920D8" w:rsidRDefault="003920D8" w:rsidP="003920D8">
      <w:pPr>
        <w:rPr>
          <w:rFonts w:ascii="Calibri" w:eastAsia="Times New Roman" w:hAnsi="Calibri" w:cs="Calibri"/>
          <w:sz w:val="22"/>
          <w:szCs w:val="22"/>
          <w:lang w:val="en-US"/>
        </w:rPr>
      </w:pPr>
      <w:r w:rsidRPr="00225417">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5</w:t>
      </w:r>
      <w:r w:rsidRPr="00225417">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Send </w:t>
      </w:r>
      <w:proofErr w:type="gramStart"/>
      <w:r>
        <w:rPr>
          <w:rFonts w:ascii="Calibri" w:eastAsia="Times New Roman" w:hAnsi="Calibri" w:cs="Calibri"/>
          <w:sz w:val="22"/>
          <w:szCs w:val="22"/>
          <w:lang w:val="en-US"/>
        </w:rPr>
        <w:t>reply</w:t>
      </w:r>
      <w:proofErr w:type="gramEnd"/>
      <w:r>
        <w:rPr>
          <w:rFonts w:ascii="Calibri" w:eastAsia="Times New Roman" w:hAnsi="Calibri" w:cs="Calibri"/>
          <w:sz w:val="22"/>
          <w:szCs w:val="22"/>
          <w:lang w:val="en-US"/>
        </w:rPr>
        <w:t xml:space="preserve"> LS to RAN2 on Configuration Information based solution as follows:</w:t>
      </w:r>
    </w:p>
    <w:p w14:paraId="4B55C6A7" w14:textId="77777777" w:rsidR="003920D8" w:rsidRDefault="003920D8" w:rsidP="003920D8">
      <w:pPr>
        <w:pStyle w:val="ListParagraph"/>
        <w:numPr>
          <w:ilvl w:val="0"/>
          <w:numId w:val="27"/>
        </w:numPr>
        <w:spacing w:after="0"/>
        <w:rPr>
          <w:rFonts w:ascii="Calibri" w:eastAsia="Times New Roman" w:hAnsi="Calibri" w:cs="Calibri"/>
          <w:sz w:val="22"/>
          <w:szCs w:val="22"/>
          <w:lang w:val="en-US"/>
        </w:rPr>
      </w:pPr>
      <w:r>
        <w:rPr>
          <w:rFonts w:ascii="Calibri" w:eastAsia="Times New Roman" w:hAnsi="Calibri" w:cs="Calibri"/>
          <w:sz w:val="22"/>
          <w:szCs w:val="22"/>
          <w:lang w:val="en-US"/>
        </w:rPr>
        <w:t>T</w:t>
      </w:r>
      <w:r w:rsidRPr="00225417">
        <w:rPr>
          <w:rFonts w:ascii="Calibri" w:eastAsia="Times New Roman" w:hAnsi="Calibri" w:cs="Calibri"/>
          <w:sz w:val="22"/>
          <w:szCs w:val="22"/>
          <w:lang w:val="en-US"/>
        </w:rPr>
        <w:t xml:space="preserve">he “Configuration Information” based solution is not duplicate with the existing “time since event + RNTI” based solution </w:t>
      </w:r>
      <w:r>
        <w:rPr>
          <w:rFonts w:ascii="Calibri" w:eastAsia="Times New Roman" w:hAnsi="Calibri" w:cs="Calibri"/>
          <w:sz w:val="22"/>
          <w:szCs w:val="22"/>
          <w:lang w:val="en-US"/>
        </w:rPr>
        <w:t>(even for existing reports such as RLF Report) because:</w:t>
      </w:r>
    </w:p>
    <w:p w14:paraId="34B2E4C3" w14:textId="77777777" w:rsidR="003920D8" w:rsidRDefault="003920D8" w:rsidP="003920D8">
      <w:pPr>
        <w:pStyle w:val="ListParagraph"/>
        <w:numPr>
          <w:ilvl w:val="1"/>
          <w:numId w:val="27"/>
        </w:num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 </w:t>
      </w:r>
      <w:r w:rsidRPr="00225417">
        <w:rPr>
          <w:rFonts w:ascii="Calibri" w:eastAsia="Times New Roman" w:hAnsi="Calibri" w:cs="Calibri"/>
          <w:sz w:val="22"/>
          <w:szCs w:val="22"/>
          <w:lang w:val="en-US"/>
        </w:rPr>
        <w:t>“</w:t>
      </w:r>
      <w:r w:rsidRPr="001811F5">
        <w:rPr>
          <w:rFonts w:ascii="Calibri" w:eastAsia="Times New Roman" w:hAnsi="Calibri" w:cs="Calibri"/>
          <w:sz w:val="22"/>
          <w:szCs w:val="22"/>
          <w:lang w:val="en-US"/>
        </w:rPr>
        <w:t>Time since event + RNTI” solution forces the NG-RAN nodes to store the part of UE configurations (e.g., mobility strategies) but the “Configuration Information” based solution can be potentially used to store these mobility strategies at UE without the need for NG-RAN nodes to store anything.</w:t>
      </w:r>
    </w:p>
    <w:p w14:paraId="4DFEE7F4" w14:textId="57535301" w:rsidR="003920D8" w:rsidRPr="00CA073B" w:rsidRDefault="003920D8" w:rsidP="003920D8">
      <w:pPr>
        <w:pStyle w:val="ListParagraph"/>
        <w:numPr>
          <w:ilvl w:val="1"/>
          <w:numId w:val="27"/>
        </w:numPr>
        <w:spacing w:after="0"/>
        <w:rPr>
          <w:rFonts w:ascii="Calibri" w:eastAsia="Times New Roman" w:hAnsi="Calibri" w:cs="Calibri"/>
          <w:sz w:val="22"/>
          <w:szCs w:val="22"/>
          <w:lang w:val="en-US"/>
        </w:rPr>
      </w:pPr>
      <w:r w:rsidRPr="00CA073B">
        <w:rPr>
          <w:rFonts w:ascii="Calibri" w:eastAsia="Times New Roman" w:hAnsi="Calibri" w:cs="Calibri"/>
          <w:sz w:val="22"/>
          <w:szCs w:val="22"/>
          <w:lang w:val="en-US"/>
        </w:rPr>
        <w:lastRenderedPageBreak/>
        <w:t xml:space="preserve">“Configuration Information” avoids increasing the size of </w:t>
      </w:r>
      <w:r w:rsidR="00733D7F">
        <w:rPr>
          <w:rFonts w:ascii="Calibri" w:eastAsia="Times New Roman" w:hAnsi="Calibri" w:cs="Calibri"/>
          <w:sz w:val="22"/>
          <w:szCs w:val="22"/>
          <w:lang w:val="en-US"/>
        </w:rPr>
        <w:t>SON</w:t>
      </w:r>
      <w:r w:rsidRPr="00CA073B">
        <w:rPr>
          <w:rFonts w:ascii="Calibri" w:eastAsia="Times New Roman" w:hAnsi="Calibri" w:cs="Calibri"/>
          <w:sz w:val="22"/>
          <w:szCs w:val="22"/>
          <w:lang w:val="en-US"/>
        </w:rPr>
        <w:t xml:space="preserve"> reports by storing just the necessary details (e.g., mobility strategies) at the UE without requesting UE to report back the whole configuration information back </w:t>
      </w:r>
      <w:r>
        <w:rPr>
          <w:rFonts w:ascii="Calibri" w:eastAsia="Times New Roman" w:hAnsi="Calibri" w:cs="Calibri"/>
          <w:sz w:val="22"/>
          <w:szCs w:val="22"/>
          <w:lang w:val="en-US"/>
        </w:rPr>
        <w:t>(which can cause a lot of overhead)</w:t>
      </w:r>
      <w:r w:rsidRPr="00CA073B">
        <w:rPr>
          <w:rFonts w:ascii="Calibri" w:eastAsia="Times New Roman" w:hAnsi="Calibri" w:cs="Calibri"/>
          <w:sz w:val="22"/>
          <w:szCs w:val="22"/>
          <w:lang w:val="en-US"/>
        </w:rPr>
        <w:t xml:space="preserve"> </w:t>
      </w:r>
    </w:p>
    <w:p w14:paraId="471550AF" w14:textId="77777777" w:rsidR="003920D8" w:rsidRDefault="003920D8" w:rsidP="003920D8">
      <w:pPr>
        <w:spacing w:after="0"/>
        <w:rPr>
          <w:rFonts w:ascii="Calibri" w:eastAsia="Times New Roman" w:hAnsi="Calibri" w:cs="Calibri"/>
          <w:sz w:val="22"/>
          <w:szCs w:val="22"/>
          <w:lang w:val="en-US"/>
        </w:rPr>
      </w:pPr>
    </w:p>
    <w:p w14:paraId="17C529A3" w14:textId="77777777" w:rsidR="003920D8" w:rsidRPr="001811F5" w:rsidRDefault="003920D8" w:rsidP="003920D8">
      <w:pPr>
        <w:pStyle w:val="ListParagraph"/>
        <w:numPr>
          <w:ilvl w:val="0"/>
          <w:numId w:val="27"/>
        </w:numPr>
        <w:spacing w:after="0"/>
        <w:rPr>
          <w:rFonts w:ascii="Calibri" w:eastAsia="Times New Roman" w:hAnsi="Calibri" w:cs="Calibri"/>
          <w:sz w:val="22"/>
          <w:szCs w:val="22"/>
          <w:lang w:val="en-US"/>
        </w:rPr>
      </w:pPr>
      <w:r w:rsidRPr="001811F5">
        <w:rPr>
          <w:rFonts w:ascii="Calibri" w:eastAsia="Times New Roman" w:hAnsi="Calibri" w:cs="Calibri"/>
          <w:sz w:val="22"/>
          <w:szCs w:val="22"/>
          <w:lang w:val="en-US"/>
        </w:rPr>
        <w:t xml:space="preserve">If RAN2 </w:t>
      </w:r>
      <w:r>
        <w:rPr>
          <w:rFonts w:ascii="Calibri" w:eastAsia="Times New Roman" w:hAnsi="Calibri" w:cs="Calibri"/>
          <w:sz w:val="22"/>
          <w:szCs w:val="22"/>
          <w:lang w:val="en-US"/>
        </w:rPr>
        <w:t xml:space="preserve">doesn’t specify the Configuration Information based solution and </w:t>
      </w:r>
      <w:r w:rsidRPr="001811F5">
        <w:rPr>
          <w:rFonts w:ascii="Calibri" w:eastAsia="Times New Roman" w:hAnsi="Calibri" w:cs="Calibri"/>
          <w:sz w:val="22"/>
          <w:szCs w:val="22"/>
          <w:lang w:val="en-US"/>
        </w:rPr>
        <w:t xml:space="preserve">believes that NG-RAN nodes can store these part of UE configurations (e.g., via implementation), </w:t>
      </w:r>
      <w:r w:rsidRPr="003920D8">
        <w:rPr>
          <w:rFonts w:ascii="Calibri" w:eastAsia="Times New Roman" w:hAnsi="Calibri" w:cs="Calibri"/>
          <w:b/>
          <w:bCs/>
          <w:sz w:val="22"/>
          <w:szCs w:val="22"/>
          <w:lang w:val="en-US"/>
        </w:rPr>
        <w:t xml:space="preserve">then there should be no further requirement on UE to report configuration information back to NG-RAN (e.g., </w:t>
      </w:r>
      <w:proofErr w:type="spellStart"/>
      <w:r w:rsidRPr="003920D8">
        <w:rPr>
          <w:rFonts w:ascii="Calibri" w:eastAsia="Times New Roman" w:hAnsi="Calibri" w:cs="Calibri"/>
          <w:b/>
          <w:bCs/>
          <w:sz w:val="22"/>
          <w:szCs w:val="22"/>
          <w:lang w:val="en-US"/>
        </w:rPr>
        <w:t>LBTFailureRecoveryConfig</w:t>
      </w:r>
      <w:proofErr w:type="spellEnd"/>
      <w:r w:rsidRPr="003920D8">
        <w:rPr>
          <w:rFonts w:ascii="Calibri" w:eastAsia="Times New Roman" w:hAnsi="Calibri" w:cs="Calibri"/>
          <w:b/>
          <w:bCs/>
          <w:sz w:val="22"/>
          <w:szCs w:val="22"/>
          <w:lang w:val="en-US"/>
        </w:rPr>
        <w:t xml:space="preserve"> in RLF Report, RACH partitioning configuration or feature priorities in RA Report) and other requirements in future releases.</w:t>
      </w:r>
    </w:p>
    <w:p w14:paraId="4A5387D2" w14:textId="77777777" w:rsidR="003920D8" w:rsidRDefault="003920D8" w:rsidP="0027656C">
      <w:pPr>
        <w:spacing w:after="0"/>
        <w:rPr>
          <w:rFonts w:ascii="Calibri" w:eastAsia="Times New Roman" w:hAnsi="Calibri" w:cs="Calibri"/>
          <w:sz w:val="22"/>
          <w:szCs w:val="22"/>
          <w:lang w:val="en-US"/>
        </w:rPr>
      </w:pPr>
    </w:p>
    <w:p w14:paraId="37C69B42" w14:textId="77777777" w:rsidR="00185DC9" w:rsidRPr="00EF3F1B" w:rsidRDefault="00185DC9" w:rsidP="00185DC9">
      <w:pPr>
        <w:pStyle w:val="Heading1"/>
        <w:pBdr>
          <w:top w:val="single" w:sz="12" w:space="2" w:color="auto"/>
        </w:pBdr>
        <w:ind w:left="0" w:firstLine="0"/>
        <w:rPr>
          <w:rFonts w:asciiTheme="minorHAnsi" w:hAnsiTheme="minorHAnsi" w:cstheme="minorHAnsi"/>
          <w:sz w:val="28"/>
        </w:rPr>
      </w:pPr>
      <w:r w:rsidRPr="00EF3F1B">
        <w:rPr>
          <w:rFonts w:asciiTheme="minorHAnsi" w:hAnsiTheme="minorHAnsi" w:cstheme="minorHAnsi"/>
          <w:sz w:val="28"/>
        </w:rPr>
        <w:t>4. References</w:t>
      </w:r>
    </w:p>
    <w:p w14:paraId="4CE831EC" w14:textId="7B8B6F84" w:rsidR="005628DF" w:rsidRDefault="005628DF" w:rsidP="005628DF">
      <w:pPr>
        <w:pStyle w:val="Heading1"/>
        <w:pBdr>
          <w:top w:val="single" w:sz="12" w:space="2" w:color="auto"/>
        </w:pBdr>
        <w:ind w:left="0" w:firstLine="0"/>
        <w:rPr>
          <w:rFonts w:asciiTheme="minorHAnsi" w:hAnsiTheme="minorHAnsi" w:cstheme="minorHAnsi"/>
          <w:sz w:val="28"/>
        </w:rPr>
      </w:pPr>
      <w:r>
        <w:rPr>
          <w:rFonts w:asciiTheme="minorHAnsi" w:hAnsiTheme="minorHAnsi" w:cstheme="minorHAnsi"/>
          <w:sz w:val="28"/>
        </w:rPr>
        <w:t>5. Appendix</w:t>
      </w:r>
    </w:p>
    <w:sectPr w:rsidR="005628D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9DDFBA" w14:textId="77777777" w:rsidR="00106368" w:rsidRDefault="00106368" w:rsidP="006F5F92">
      <w:pPr>
        <w:spacing w:after="0"/>
      </w:pPr>
      <w:r>
        <w:separator/>
      </w:r>
    </w:p>
  </w:endnote>
  <w:endnote w:type="continuationSeparator" w:id="0">
    <w:p w14:paraId="176AB484" w14:textId="77777777" w:rsidR="00106368" w:rsidRDefault="00106368" w:rsidP="006F5F92">
      <w:pPr>
        <w:spacing w:after="0"/>
      </w:pPr>
      <w:r>
        <w:continuationSeparator/>
      </w:r>
    </w:p>
  </w:endnote>
  <w:endnote w:type="continuationNotice" w:id="1">
    <w:p w14:paraId="4132C9F7" w14:textId="77777777" w:rsidR="00106368" w:rsidRDefault="001063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Microsoft YaHei"/>
    <w:panose1 w:val="02010600030101010101"/>
    <w:charset w:val="86"/>
    <w:family w:val="modern"/>
    <w:pitch w:val="fixed"/>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3DC55C" w14:textId="77777777" w:rsidR="00106368" w:rsidRDefault="00106368" w:rsidP="006F5F92">
      <w:pPr>
        <w:spacing w:after="0"/>
      </w:pPr>
      <w:r>
        <w:separator/>
      </w:r>
    </w:p>
  </w:footnote>
  <w:footnote w:type="continuationSeparator" w:id="0">
    <w:p w14:paraId="207F702E" w14:textId="77777777" w:rsidR="00106368" w:rsidRDefault="00106368" w:rsidP="006F5F92">
      <w:pPr>
        <w:spacing w:after="0"/>
      </w:pPr>
      <w:r>
        <w:continuationSeparator/>
      </w:r>
    </w:p>
  </w:footnote>
  <w:footnote w:type="continuationNotice" w:id="1">
    <w:p w14:paraId="05E56F91" w14:textId="77777777" w:rsidR="00106368" w:rsidRDefault="0010636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FD68B5"/>
    <w:multiLevelType w:val="multilevel"/>
    <w:tmpl w:val="7EF27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0B112CA"/>
    <w:multiLevelType w:val="hybridMultilevel"/>
    <w:tmpl w:val="E4145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034400"/>
    <w:multiLevelType w:val="hybridMultilevel"/>
    <w:tmpl w:val="073E3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B74086"/>
    <w:multiLevelType w:val="hybridMultilevel"/>
    <w:tmpl w:val="2E6670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446E46"/>
    <w:multiLevelType w:val="hybridMultilevel"/>
    <w:tmpl w:val="54EA0874"/>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8EF393F"/>
    <w:multiLevelType w:val="multilevel"/>
    <w:tmpl w:val="D1646E58"/>
    <w:lvl w:ilvl="0">
      <w:start w:val="2"/>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24F2241D"/>
    <w:multiLevelType w:val="multilevel"/>
    <w:tmpl w:val="063EED60"/>
    <w:lvl w:ilvl="0">
      <w:start w:val="1"/>
      <w:numFmt w:val="decimal"/>
      <w:lvlText w:val="%1"/>
      <w:lvlJc w:val="left"/>
      <w:pPr>
        <w:tabs>
          <w:tab w:val="num" w:pos="432"/>
        </w:tabs>
        <w:ind w:left="432" w:hanging="432"/>
      </w:pPr>
      <w:rPr>
        <w:rFonts w:hint="default"/>
      </w:rPr>
    </w:lvl>
    <w:lvl w:ilvl="1">
      <w:start w:val="1"/>
      <w:numFmt w:val="decimal"/>
      <w:pStyle w:val="Heading2"/>
      <w:lvlText w:val="2.%2"/>
      <w:lvlJc w:val="left"/>
      <w:pPr>
        <w:tabs>
          <w:tab w:val="num" w:pos="3150"/>
        </w:tabs>
        <w:ind w:left="3150" w:firstLine="0"/>
      </w:pPr>
      <w:rPr>
        <w:rFonts w:ascii="Arial" w:hAnsi="Arial" w:cs="Times New Roman" w:hint="default"/>
        <w:sz w:val="28"/>
        <w:szCs w:val="28"/>
      </w:rPr>
    </w:lvl>
    <w:lvl w:ilvl="2">
      <w:start w:val="1"/>
      <w:numFmt w:val="decimal"/>
      <w:pStyle w:val="Heading3"/>
      <w:lvlText w:val="2.2.%3"/>
      <w:lvlJc w:val="left"/>
      <w:pPr>
        <w:tabs>
          <w:tab w:val="num" w:pos="0"/>
        </w:tabs>
        <w:ind w:left="0" w:firstLine="0"/>
      </w:pPr>
      <w:rPr>
        <w:rFonts w:ascii="Arial" w:hAnsi="Arial" w:cs="Times New Roman" w:hint="default"/>
        <w:sz w:val="28"/>
        <w:szCs w:val="24"/>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28404FD0"/>
    <w:multiLevelType w:val="multilevel"/>
    <w:tmpl w:val="54221F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95B4C31"/>
    <w:multiLevelType w:val="hybridMultilevel"/>
    <w:tmpl w:val="7876D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421DEB"/>
    <w:multiLevelType w:val="multilevel"/>
    <w:tmpl w:val="1C44C7EA"/>
    <w:lvl w:ilvl="0">
      <w:start w:val="1"/>
      <w:numFmt w:val="decimal"/>
      <w:lvlText w:val="%1."/>
      <w:lvlJc w:val="left"/>
      <w:pPr>
        <w:ind w:left="360" w:hanging="360"/>
      </w:pPr>
      <w:rPr>
        <w:rFonts w:ascii="Arial" w:hAnsi="Arial" w:cs="Times New Roman" w:hint="default"/>
        <w:b w:val="0"/>
        <w:bCs w:val="0"/>
        <w:sz w:val="36"/>
      </w:rPr>
    </w:lvl>
    <w:lvl w:ilvl="1">
      <w:start w:val="1"/>
      <w:numFmt w:val="decimal"/>
      <w:isLgl/>
      <w:lvlText w:val="%1.%2"/>
      <w:lvlJc w:val="left"/>
      <w:pPr>
        <w:ind w:left="540" w:hanging="540"/>
      </w:pPr>
      <w:rPr>
        <w:rFonts w:hint="default"/>
      </w:rPr>
    </w:lvl>
    <w:lvl w:ilvl="2">
      <w:start w:val="1"/>
      <w:numFmt w:val="decimal"/>
      <w:isLgl/>
      <w:lvlText w:val="%1.%2.2"/>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15:restartNumberingAfterBreak="0">
    <w:nsid w:val="44790589"/>
    <w:multiLevelType w:val="multilevel"/>
    <w:tmpl w:val="17AA5B92"/>
    <w:lvl w:ilvl="0">
      <w:start w:val="5"/>
      <w:numFmt w:val="decimal"/>
      <w:lvlText w:val="%1"/>
      <w:lvlJc w:val="left"/>
      <w:pPr>
        <w:ind w:left="405" w:hanging="405"/>
      </w:pPr>
      <w:rPr>
        <w:rFonts w:ascii="Arial" w:eastAsia="Malgun Gothic" w:hAnsi="Arial" w:cs="Times New Roman" w:hint="default"/>
        <w:sz w:val="28"/>
      </w:rPr>
    </w:lvl>
    <w:lvl w:ilvl="1">
      <w:start w:val="1"/>
      <w:numFmt w:val="decimal"/>
      <w:lvlText w:val="%1.%2"/>
      <w:lvlJc w:val="left"/>
      <w:pPr>
        <w:ind w:left="405" w:hanging="405"/>
      </w:pPr>
      <w:rPr>
        <w:rFonts w:ascii="Arial" w:eastAsia="Malgun Gothic" w:hAnsi="Arial" w:cs="Times New Roman" w:hint="default"/>
        <w:sz w:val="28"/>
      </w:rPr>
    </w:lvl>
    <w:lvl w:ilvl="2">
      <w:start w:val="1"/>
      <w:numFmt w:val="decimal"/>
      <w:lvlText w:val="%1.%2.%3"/>
      <w:lvlJc w:val="left"/>
      <w:pPr>
        <w:ind w:left="720" w:hanging="720"/>
      </w:pPr>
      <w:rPr>
        <w:rFonts w:ascii="Arial" w:eastAsia="Malgun Gothic" w:hAnsi="Arial" w:cs="Times New Roman" w:hint="default"/>
        <w:sz w:val="28"/>
      </w:rPr>
    </w:lvl>
    <w:lvl w:ilvl="3">
      <w:start w:val="1"/>
      <w:numFmt w:val="decimal"/>
      <w:lvlText w:val="%1.%2.%3.%4"/>
      <w:lvlJc w:val="left"/>
      <w:pPr>
        <w:ind w:left="720" w:hanging="720"/>
      </w:pPr>
      <w:rPr>
        <w:rFonts w:ascii="Arial" w:eastAsia="Malgun Gothic" w:hAnsi="Arial" w:cs="Times New Roman" w:hint="default"/>
        <w:sz w:val="28"/>
      </w:rPr>
    </w:lvl>
    <w:lvl w:ilvl="4">
      <w:start w:val="1"/>
      <w:numFmt w:val="decimal"/>
      <w:lvlText w:val="%1.%2.%3.%4.%5"/>
      <w:lvlJc w:val="left"/>
      <w:pPr>
        <w:ind w:left="1080" w:hanging="1080"/>
      </w:pPr>
      <w:rPr>
        <w:rFonts w:ascii="Arial" w:eastAsia="Malgun Gothic" w:hAnsi="Arial" w:cs="Times New Roman" w:hint="default"/>
        <w:sz w:val="28"/>
      </w:rPr>
    </w:lvl>
    <w:lvl w:ilvl="5">
      <w:start w:val="1"/>
      <w:numFmt w:val="decimal"/>
      <w:lvlText w:val="%1.%2.%3.%4.%5.%6"/>
      <w:lvlJc w:val="left"/>
      <w:pPr>
        <w:ind w:left="1080" w:hanging="1080"/>
      </w:pPr>
      <w:rPr>
        <w:rFonts w:ascii="Arial" w:eastAsia="Malgun Gothic" w:hAnsi="Arial" w:cs="Times New Roman" w:hint="default"/>
        <w:sz w:val="28"/>
      </w:rPr>
    </w:lvl>
    <w:lvl w:ilvl="6">
      <w:start w:val="1"/>
      <w:numFmt w:val="decimal"/>
      <w:lvlText w:val="%1.%2.%3.%4.%5.%6.%7"/>
      <w:lvlJc w:val="left"/>
      <w:pPr>
        <w:ind w:left="1440" w:hanging="1440"/>
      </w:pPr>
      <w:rPr>
        <w:rFonts w:ascii="Arial" w:eastAsia="Malgun Gothic" w:hAnsi="Arial" w:cs="Times New Roman" w:hint="default"/>
        <w:sz w:val="28"/>
      </w:rPr>
    </w:lvl>
    <w:lvl w:ilvl="7">
      <w:start w:val="1"/>
      <w:numFmt w:val="decimal"/>
      <w:lvlText w:val="%1.%2.%3.%4.%5.%6.%7.%8"/>
      <w:lvlJc w:val="left"/>
      <w:pPr>
        <w:ind w:left="1440" w:hanging="1440"/>
      </w:pPr>
      <w:rPr>
        <w:rFonts w:ascii="Arial" w:eastAsia="Malgun Gothic" w:hAnsi="Arial" w:cs="Times New Roman" w:hint="default"/>
        <w:sz w:val="28"/>
      </w:rPr>
    </w:lvl>
    <w:lvl w:ilvl="8">
      <w:start w:val="1"/>
      <w:numFmt w:val="decimal"/>
      <w:lvlText w:val="%1.%2.%3.%4.%5.%6.%7.%8.%9"/>
      <w:lvlJc w:val="left"/>
      <w:pPr>
        <w:ind w:left="1440" w:hanging="1440"/>
      </w:pPr>
      <w:rPr>
        <w:rFonts w:ascii="Arial" w:eastAsia="Malgun Gothic" w:hAnsi="Arial" w:cs="Times New Roman" w:hint="default"/>
        <w:sz w:val="28"/>
      </w:rPr>
    </w:lvl>
  </w:abstractNum>
  <w:abstractNum w:abstractNumId="11" w15:restartNumberingAfterBreak="0">
    <w:nsid w:val="45F6326A"/>
    <w:multiLevelType w:val="hybridMultilevel"/>
    <w:tmpl w:val="817018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850EC7"/>
    <w:multiLevelType w:val="hybridMultilevel"/>
    <w:tmpl w:val="47202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7F6714"/>
    <w:multiLevelType w:val="multilevel"/>
    <w:tmpl w:val="692C49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B54213C"/>
    <w:multiLevelType w:val="hybridMultilevel"/>
    <w:tmpl w:val="6AE2C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463D39"/>
    <w:multiLevelType w:val="hybridMultilevel"/>
    <w:tmpl w:val="CF5A51DA"/>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58B5739A"/>
    <w:multiLevelType w:val="hybridMultilevel"/>
    <w:tmpl w:val="3880F2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D61780"/>
    <w:multiLevelType w:val="hybridMultilevel"/>
    <w:tmpl w:val="8152A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0746CB"/>
    <w:multiLevelType w:val="multilevel"/>
    <w:tmpl w:val="4FD27B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7945F67"/>
    <w:multiLevelType w:val="hybridMultilevel"/>
    <w:tmpl w:val="8F703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7CE21F4"/>
    <w:multiLevelType w:val="multilevel"/>
    <w:tmpl w:val="895E7A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8B12A8C"/>
    <w:multiLevelType w:val="hybridMultilevel"/>
    <w:tmpl w:val="9A961104"/>
    <w:lvl w:ilvl="0" w:tplc="04090001">
      <w:start w:val="1"/>
      <w:numFmt w:val="bullet"/>
      <w:lvlText w:val=""/>
      <w:lvlJc w:val="left"/>
      <w:pPr>
        <w:ind w:left="405"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7EC75F2"/>
    <w:multiLevelType w:val="multilevel"/>
    <w:tmpl w:val="4BFA3A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7EF6542"/>
    <w:multiLevelType w:val="multilevel"/>
    <w:tmpl w:val="CC50B1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A06001D"/>
    <w:multiLevelType w:val="hybridMultilevel"/>
    <w:tmpl w:val="0F14DD9E"/>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A8E76C1"/>
    <w:multiLevelType w:val="hybridMultilevel"/>
    <w:tmpl w:val="41BA1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ACB0499"/>
    <w:multiLevelType w:val="hybridMultilevel"/>
    <w:tmpl w:val="33EA21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08092103">
    <w:abstractNumId w:val="6"/>
  </w:num>
  <w:num w:numId="2" w16cid:durableId="1235167604">
    <w:abstractNumId w:val="9"/>
  </w:num>
  <w:num w:numId="3" w16cid:durableId="1948583482">
    <w:abstractNumId w:val="23"/>
  </w:num>
  <w:num w:numId="4" w16cid:durableId="764689504">
    <w:abstractNumId w:val="7"/>
  </w:num>
  <w:num w:numId="5" w16cid:durableId="1574388597">
    <w:abstractNumId w:val="22"/>
  </w:num>
  <w:num w:numId="6" w16cid:durableId="634020321">
    <w:abstractNumId w:val="0"/>
  </w:num>
  <w:num w:numId="7" w16cid:durableId="1025402067">
    <w:abstractNumId w:val="18"/>
  </w:num>
  <w:num w:numId="8" w16cid:durableId="1161897104">
    <w:abstractNumId w:val="17"/>
  </w:num>
  <w:num w:numId="9" w16cid:durableId="631980376">
    <w:abstractNumId w:val="13"/>
  </w:num>
  <w:num w:numId="10" w16cid:durableId="1012171">
    <w:abstractNumId w:val="20"/>
  </w:num>
  <w:num w:numId="11" w16cid:durableId="1919707441">
    <w:abstractNumId w:val="16"/>
  </w:num>
  <w:num w:numId="12" w16cid:durableId="293292862">
    <w:abstractNumId w:val="14"/>
  </w:num>
  <w:num w:numId="13" w16cid:durableId="1356223864">
    <w:abstractNumId w:val="5"/>
  </w:num>
  <w:num w:numId="14" w16cid:durableId="1051425186">
    <w:abstractNumId w:val="3"/>
  </w:num>
  <w:num w:numId="15" w16cid:durableId="1984849156">
    <w:abstractNumId w:val="24"/>
  </w:num>
  <w:num w:numId="16" w16cid:durableId="184711197">
    <w:abstractNumId w:val="21"/>
  </w:num>
  <w:num w:numId="17" w16cid:durableId="1034234117">
    <w:abstractNumId w:val="15"/>
  </w:num>
  <w:num w:numId="18" w16cid:durableId="895624825">
    <w:abstractNumId w:val="4"/>
  </w:num>
  <w:num w:numId="19" w16cid:durableId="869495014">
    <w:abstractNumId w:val="10"/>
  </w:num>
  <w:num w:numId="20" w16cid:durableId="1581862491">
    <w:abstractNumId w:val="12"/>
  </w:num>
  <w:num w:numId="21" w16cid:durableId="1479110102">
    <w:abstractNumId w:val="19"/>
  </w:num>
  <w:num w:numId="22" w16cid:durableId="881089147">
    <w:abstractNumId w:val="25"/>
  </w:num>
  <w:num w:numId="23" w16cid:durableId="1124620577">
    <w:abstractNumId w:val="2"/>
  </w:num>
  <w:num w:numId="24" w16cid:durableId="750856852">
    <w:abstractNumId w:val="8"/>
  </w:num>
  <w:num w:numId="25" w16cid:durableId="2022008416">
    <w:abstractNumId w:val="11"/>
  </w:num>
  <w:num w:numId="26" w16cid:durableId="441457959">
    <w:abstractNumId w:val="1"/>
  </w:num>
  <w:num w:numId="27" w16cid:durableId="2008749793">
    <w:abstractNumId w:val="2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5DC9"/>
    <w:rsid w:val="00000580"/>
    <w:rsid w:val="00001DA5"/>
    <w:rsid w:val="0000213A"/>
    <w:rsid w:val="00003E71"/>
    <w:rsid w:val="00004091"/>
    <w:rsid w:val="00005EF1"/>
    <w:rsid w:val="0000733E"/>
    <w:rsid w:val="00007754"/>
    <w:rsid w:val="00013035"/>
    <w:rsid w:val="00014364"/>
    <w:rsid w:val="00014EAD"/>
    <w:rsid w:val="000157D6"/>
    <w:rsid w:val="00016213"/>
    <w:rsid w:val="00016648"/>
    <w:rsid w:val="00016923"/>
    <w:rsid w:val="00016A85"/>
    <w:rsid w:val="0001736B"/>
    <w:rsid w:val="00017414"/>
    <w:rsid w:val="00017988"/>
    <w:rsid w:val="00017EA1"/>
    <w:rsid w:val="0002287F"/>
    <w:rsid w:val="0002370E"/>
    <w:rsid w:val="00024959"/>
    <w:rsid w:val="0002505E"/>
    <w:rsid w:val="00026785"/>
    <w:rsid w:val="00026B82"/>
    <w:rsid w:val="000302BA"/>
    <w:rsid w:val="000309A4"/>
    <w:rsid w:val="00031E52"/>
    <w:rsid w:val="000331CE"/>
    <w:rsid w:val="00034905"/>
    <w:rsid w:val="0003513D"/>
    <w:rsid w:val="0003594C"/>
    <w:rsid w:val="00035E0A"/>
    <w:rsid w:val="000368B1"/>
    <w:rsid w:val="00037D5B"/>
    <w:rsid w:val="000404E6"/>
    <w:rsid w:val="00040E9E"/>
    <w:rsid w:val="00040F58"/>
    <w:rsid w:val="00041B0F"/>
    <w:rsid w:val="000422AE"/>
    <w:rsid w:val="000426F6"/>
    <w:rsid w:val="00044304"/>
    <w:rsid w:val="00044357"/>
    <w:rsid w:val="000461E7"/>
    <w:rsid w:val="0004688A"/>
    <w:rsid w:val="00046DF4"/>
    <w:rsid w:val="00047995"/>
    <w:rsid w:val="00047C16"/>
    <w:rsid w:val="00047D10"/>
    <w:rsid w:val="00047E61"/>
    <w:rsid w:val="00047F91"/>
    <w:rsid w:val="000505F3"/>
    <w:rsid w:val="000514C3"/>
    <w:rsid w:val="00052325"/>
    <w:rsid w:val="0005333E"/>
    <w:rsid w:val="000549A8"/>
    <w:rsid w:val="00054F3B"/>
    <w:rsid w:val="00054F6A"/>
    <w:rsid w:val="00056596"/>
    <w:rsid w:val="00056C6A"/>
    <w:rsid w:val="000576E8"/>
    <w:rsid w:val="000607FA"/>
    <w:rsid w:val="00060933"/>
    <w:rsid w:val="0006191A"/>
    <w:rsid w:val="00062827"/>
    <w:rsid w:val="00064E02"/>
    <w:rsid w:val="00066046"/>
    <w:rsid w:val="0007024D"/>
    <w:rsid w:val="000705C8"/>
    <w:rsid w:val="00071CDC"/>
    <w:rsid w:val="00072D1E"/>
    <w:rsid w:val="00072E7C"/>
    <w:rsid w:val="00073806"/>
    <w:rsid w:val="00074992"/>
    <w:rsid w:val="00075B96"/>
    <w:rsid w:val="0007649D"/>
    <w:rsid w:val="0007695D"/>
    <w:rsid w:val="00076EB4"/>
    <w:rsid w:val="000774DC"/>
    <w:rsid w:val="00077B8B"/>
    <w:rsid w:val="00080DDE"/>
    <w:rsid w:val="000817E7"/>
    <w:rsid w:val="00085880"/>
    <w:rsid w:val="00087036"/>
    <w:rsid w:val="00090212"/>
    <w:rsid w:val="00090788"/>
    <w:rsid w:val="00090D1D"/>
    <w:rsid w:val="000924CA"/>
    <w:rsid w:val="0009270B"/>
    <w:rsid w:val="000936B4"/>
    <w:rsid w:val="00093D3C"/>
    <w:rsid w:val="00095A14"/>
    <w:rsid w:val="00095C31"/>
    <w:rsid w:val="0009615A"/>
    <w:rsid w:val="000962E4"/>
    <w:rsid w:val="0009658D"/>
    <w:rsid w:val="00096A23"/>
    <w:rsid w:val="00096B82"/>
    <w:rsid w:val="000971D5"/>
    <w:rsid w:val="00097203"/>
    <w:rsid w:val="000A01DF"/>
    <w:rsid w:val="000A0402"/>
    <w:rsid w:val="000A0616"/>
    <w:rsid w:val="000A0BBE"/>
    <w:rsid w:val="000A28FC"/>
    <w:rsid w:val="000A36F5"/>
    <w:rsid w:val="000A4892"/>
    <w:rsid w:val="000A48CD"/>
    <w:rsid w:val="000A6FE8"/>
    <w:rsid w:val="000A7D3D"/>
    <w:rsid w:val="000B0070"/>
    <w:rsid w:val="000B01E4"/>
    <w:rsid w:val="000B057B"/>
    <w:rsid w:val="000B0EE4"/>
    <w:rsid w:val="000B182D"/>
    <w:rsid w:val="000B19D7"/>
    <w:rsid w:val="000B2CEF"/>
    <w:rsid w:val="000B31A9"/>
    <w:rsid w:val="000B41E2"/>
    <w:rsid w:val="000B590A"/>
    <w:rsid w:val="000B65EC"/>
    <w:rsid w:val="000B6855"/>
    <w:rsid w:val="000B6ABC"/>
    <w:rsid w:val="000B6F72"/>
    <w:rsid w:val="000B7478"/>
    <w:rsid w:val="000C090F"/>
    <w:rsid w:val="000C0EE1"/>
    <w:rsid w:val="000C1D3C"/>
    <w:rsid w:val="000C20DE"/>
    <w:rsid w:val="000C2243"/>
    <w:rsid w:val="000C33F7"/>
    <w:rsid w:val="000C5145"/>
    <w:rsid w:val="000C5205"/>
    <w:rsid w:val="000C63AC"/>
    <w:rsid w:val="000C6678"/>
    <w:rsid w:val="000C677A"/>
    <w:rsid w:val="000C691F"/>
    <w:rsid w:val="000D0968"/>
    <w:rsid w:val="000D0C53"/>
    <w:rsid w:val="000D152B"/>
    <w:rsid w:val="000D212C"/>
    <w:rsid w:val="000D2327"/>
    <w:rsid w:val="000D2ED5"/>
    <w:rsid w:val="000D36A0"/>
    <w:rsid w:val="000D4CD8"/>
    <w:rsid w:val="000D509C"/>
    <w:rsid w:val="000D564A"/>
    <w:rsid w:val="000D5865"/>
    <w:rsid w:val="000D5BC9"/>
    <w:rsid w:val="000D5DD0"/>
    <w:rsid w:val="000D5F03"/>
    <w:rsid w:val="000D5F38"/>
    <w:rsid w:val="000D6FA2"/>
    <w:rsid w:val="000D70FA"/>
    <w:rsid w:val="000E0D53"/>
    <w:rsid w:val="000E1826"/>
    <w:rsid w:val="000E191F"/>
    <w:rsid w:val="000E1ACC"/>
    <w:rsid w:val="000E1BBE"/>
    <w:rsid w:val="000E1F07"/>
    <w:rsid w:val="000E2563"/>
    <w:rsid w:val="000E2B21"/>
    <w:rsid w:val="000E3E5A"/>
    <w:rsid w:val="000E4932"/>
    <w:rsid w:val="000E5288"/>
    <w:rsid w:val="000E56C4"/>
    <w:rsid w:val="000E57E3"/>
    <w:rsid w:val="000E59F2"/>
    <w:rsid w:val="000E72AF"/>
    <w:rsid w:val="000E7556"/>
    <w:rsid w:val="000F2698"/>
    <w:rsid w:val="000F5110"/>
    <w:rsid w:val="000F52D8"/>
    <w:rsid w:val="000F53D7"/>
    <w:rsid w:val="000F6012"/>
    <w:rsid w:val="000F758B"/>
    <w:rsid w:val="000F7838"/>
    <w:rsid w:val="000F7C43"/>
    <w:rsid w:val="000F7E2E"/>
    <w:rsid w:val="001007D9"/>
    <w:rsid w:val="0010135C"/>
    <w:rsid w:val="00101430"/>
    <w:rsid w:val="00101C18"/>
    <w:rsid w:val="00102421"/>
    <w:rsid w:val="00102A61"/>
    <w:rsid w:val="00102EB7"/>
    <w:rsid w:val="001035B5"/>
    <w:rsid w:val="00103EDF"/>
    <w:rsid w:val="00104E60"/>
    <w:rsid w:val="00105277"/>
    <w:rsid w:val="0010605B"/>
    <w:rsid w:val="00106368"/>
    <w:rsid w:val="001064C9"/>
    <w:rsid w:val="00107098"/>
    <w:rsid w:val="001077AD"/>
    <w:rsid w:val="0010798D"/>
    <w:rsid w:val="00107CF4"/>
    <w:rsid w:val="00110D49"/>
    <w:rsid w:val="0011122C"/>
    <w:rsid w:val="0011126F"/>
    <w:rsid w:val="00111F23"/>
    <w:rsid w:val="00112011"/>
    <w:rsid w:val="00112490"/>
    <w:rsid w:val="001141F2"/>
    <w:rsid w:val="00114E42"/>
    <w:rsid w:val="001154E1"/>
    <w:rsid w:val="0011623E"/>
    <w:rsid w:val="001167BA"/>
    <w:rsid w:val="00117133"/>
    <w:rsid w:val="00120CAC"/>
    <w:rsid w:val="001226A1"/>
    <w:rsid w:val="00123135"/>
    <w:rsid w:val="001254E9"/>
    <w:rsid w:val="00125572"/>
    <w:rsid w:val="001261E7"/>
    <w:rsid w:val="001267B7"/>
    <w:rsid w:val="00127182"/>
    <w:rsid w:val="00127937"/>
    <w:rsid w:val="001303DE"/>
    <w:rsid w:val="001318B0"/>
    <w:rsid w:val="00131B09"/>
    <w:rsid w:val="00131D34"/>
    <w:rsid w:val="00132490"/>
    <w:rsid w:val="0013354F"/>
    <w:rsid w:val="001343D7"/>
    <w:rsid w:val="00134971"/>
    <w:rsid w:val="00134B5A"/>
    <w:rsid w:val="00135752"/>
    <w:rsid w:val="0013710C"/>
    <w:rsid w:val="00141072"/>
    <w:rsid w:val="00141294"/>
    <w:rsid w:val="001416AE"/>
    <w:rsid w:val="0014248F"/>
    <w:rsid w:val="0014309F"/>
    <w:rsid w:val="0014395F"/>
    <w:rsid w:val="00145A92"/>
    <w:rsid w:val="001471EE"/>
    <w:rsid w:val="00147A26"/>
    <w:rsid w:val="00147E16"/>
    <w:rsid w:val="0015015A"/>
    <w:rsid w:val="001508B5"/>
    <w:rsid w:val="0015162F"/>
    <w:rsid w:val="00151B3E"/>
    <w:rsid w:val="00152264"/>
    <w:rsid w:val="00152363"/>
    <w:rsid w:val="001526C3"/>
    <w:rsid w:val="00152B03"/>
    <w:rsid w:val="00152B98"/>
    <w:rsid w:val="00153692"/>
    <w:rsid w:val="00153869"/>
    <w:rsid w:val="00153F7D"/>
    <w:rsid w:val="00154A12"/>
    <w:rsid w:val="0015586A"/>
    <w:rsid w:val="00155F97"/>
    <w:rsid w:val="00156A7C"/>
    <w:rsid w:val="00156AED"/>
    <w:rsid w:val="00156CDF"/>
    <w:rsid w:val="00160A27"/>
    <w:rsid w:val="0016123A"/>
    <w:rsid w:val="001616A5"/>
    <w:rsid w:val="00161867"/>
    <w:rsid w:val="00161D19"/>
    <w:rsid w:val="00161E16"/>
    <w:rsid w:val="00162027"/>
    <w:rsid w:val="00163EB2"/>
    <w:rsid w:val="001640BE"/>
    <w:rsid w:val="00165409"/>
    <w:rsid w:val="00165F0D"/>
    <w:rsid w:val="001677DF"/>
    <w:rsid w:val="00170D43"/>
    <w:rsid w:val="00170E57"/>
    <w:rsid w:val="00171708"/>
    <w:rsid w:val="00172310"/>
    <w:rsid w:val="0017301A"/>
    <w:rsid w:val="00173416"/>
    <w:rsid w:val="00174155"/>
    <w:rsid w:val="0017478B"/>
    <w:rsid w:val="0017483C"/>
    <w:rsid w:val="00174DCD"/>
    <w:rsid w:val="00175244"/>
    <w:rsid w:val="0017533D"/>
    <w:rsid w:val="0017561C"/>
    <w:rsid w:val="00175C25"/>
    <w:rsid w:val="0017635F"/>
    <w:rsid w:val="001764B5"/>
    <w:rsid w:val="00180147"/>
    <w:rsid w:val="00180B0D"/>
    <w:rsid w:val="00180CDE"/>
    <w:rsid w:val="00180F65"/>
    <w:rsid w:val="001811F5"/>
    <w:rsid w:val="00181D15"/>
    <w:rsid w:val="00182D28"/>
    <w:rsid w:val="00182F7B"/>
    <w:rsid w:val="001837C0"/>
    <w:rsid w:val="00184067"/>
    <w:rsid w:val="00184179"/>
    <w:rsid w:val="001845CC"/>
    <w:rsid w:val="00185DC9"/>
    <w:rsid w:val="0018766D"/>
    <w:rsid w:val="00187CD5"/>
    <w:rsid w:val="00190523"/>
    <w:rsid w:val="00190F27"/>
    <w:rsid w:val="00192885"/>
    <w:rsid w:val="001928E8"/>
    <w:rsid w:val="001935AF"/>
    <w:rsid w:val="0019451A"/>
    <w:rsid w:val="0019577C"/>
    <w:rsid w:val="001957AE"/>
    <w:rsid w:val="00195CB4"/>
    <w:rsid w:val="00196636"/>
    <w:rsid w:val="001976E5"/>
    <w:rsid w:val="001A0126"/>
    <w:rsid w:val="001A0B27"/>
    <w:rsid w:val="001A0BD4"/>
    <w:rsid w:val="001A1784"/>
    <w:rsid w:val="001A56E0"/>
    <w:rsid w:val="001A6B88"/>
    <w:rsid w:val="001A7FAA"/>
    <w:rsid w:val="001B105A"/>
    <w:rsid w:val="001B1367"/>
    <w:rsid w:val="001B18AB"/>
    <w:rsid w:val="001B19EC"/>
    <w:rsid w:val="001B3797"/>
    <w:rsid w:val="001B4ECF"/>
    <w:rsid w:val="001B795A"/>
    <w:rsid w:val="001C0C9B"/>
    <w:rsid w:val="001C3A5F"/>
    <w:rsid w:val="001C3A93"/>
    <w:rsid w:val="001C41C1"/>
    <w:rsid w:val="001C425F"/>
    <w:rsid w:val="001C4E00"/>
    <w:rsid w:val="001C4EB0"/>
    <w:rsid w:val="001C54DA"/>
    <w:rsid w:val="001C6CDD"/>
    <w:rsid w:val="001C728C"/>
    <w:rsid w:val="001C75FF"/>
    <w:rsid w:val="001C78D6"/>
    <w:rsid w:val="001D19A8"/>
    <w:rsid w:val="001D2A48"/>
    <w:rsid w:val="001D3157"/>
    <w:rsid w:val="001D3C3F"/>
    <w:rsid w:val="001D40F7"/>
    <w:rsid w:val="001D424C"/>
    <w:rsid w:val="001D4284"/>
    <w:rsid w:val="001D4C0D"/>
    <w:rsid w:val="001D5280"/>
    <w:rsid w:val="001D5719"/>
    <w:rsid w:val="001D5CD8"/>
    <w:rsid w:val="001D7954"/>
    <w:rsid w:val="001D79EF"/>
    <w:rsid w:val="001E00E9"/>
    <w:rsid w:val="001E0A77"/>
    <w:rsid w:val="001E1597"/>
    <w:rsid w:val="001E22DA"/>
    <w:rsid w:val="001E35D1"/>
    <w:rsid w:val="001E43E3"/>
    <w:rsid w:val="001E5353"/>
    <w:rsid w:val="001E5FF2"/>
    <w:rsid w:val="001E6C67"/>
    <w:rsid w:val="001E6CE3"/>
    <w:rsid w:val="001E6D2B"/>
    <w:rsid w:val="001E715B"/>
    <w:rsid w:val="001F1928"/>
    <w:rsid w:val="001F23A4"/>
    <w:rsid w:val="001F46BF"/>
    <w:rsid w:val="001F4ADF"/>
    <w:rsid w:val="001F5F76"/>
    <w:rsid w:val="001F66E5"/>
    <w:rsid w:val="001F7D34"/>
    <w:rsid w:val="00200A0A"/>
    <w:rsid w:val="00201940"/>
    <w:rsid w:val="00203618"/>
    <w:rsid w:val="00204400"/>
    <w:rsid w:val="00204DFB"/>
    <w:rsid w:val="002053EB"/>
    <w:rsid w:val="00205C65"/>
    <w:rsid w:val="00206370"/>
    <w:rsid w:val="0020653D"/>
    <w:rsid w:val="002104DA"/>
    <w:rsid w:val="00210BA4"/>
    <w:rsid w:val="00211366"/>
    <w:rsid w:val="00211AB7"/>
    <w:rsid w:val="00213317"/>
    <w:rsid w:val="002134B7"/>
    <w:rsid w:val="00213D49"/>
    <w:rsid w:val="002145E1"/>
    <w:rsid w:val="00214E1D"/>
    <w:rsid w:val="00214FB7"/>
    <w:rsid w:val="002154E3"/>
    <w:rsid w:val="00215803"/>
    <w:rsid w:val="00215884"/>
    <w:rsid w:val="002163DA"/>
    <w:rsid w:val="00216C2E"/>
    <w:rsid w:val="00216D54"/>
    <w:rsid w:val="00217ADF"/>
    <w:rsid w:val="00221067"/>
    <w:rsid w:val="0022110A"/>
    <w:rsid w:val="002231A6"/>
    <w:rsid w:val="00223977"/>
    <w:rsid w:val="0022431D"/>
    <w:rsid w:val="00225417"/>
    <w:rsid w:val="002264A5"/>
    <w:rsid w:val="00227921"/>
    <w:rsid w:val="00227D23"/>
    <w:rsid w:val="00230735"/>
    <w:rsid w:val="00231D28"/>
    <w:rsid w:val="0023239E"/>
    <w:rsid w:val="00232927"/>
    <w:rsid w:val="00232F8F"/>
    <w:rsid w:val="00235DA8"/>
    <w:rsid w:val="00237B56"/>
    <w:rsid w:val="00237D58"/>
    <w:rsid w:val="002407C7"/>
    <w:rsid w:val="00241065"/>
    <w:rsid w:val="0024125F"/>
    <w:rsid w:val="00241403"/>
    <w:rsid w:val="00242318"/>
    <w:rsid w:val="00242E4E"/>
    <w:rsid w:val="002434B0"/>
    <w:rsid w:val="002436F7"/>
    <w:rsid w:val="00243EDF"/>
    <w:rsid w:val="002440C4"/>
    <w:rsid w:val="002445E9"/>
    <w:rsid w:val="002450B2"/>
    <w:rsid w:val="00245744"/>
    <w:rsid w:val="0024605B"/>
    <w:rsid w:val="002467EC"/>
    <w:rsid w:val="002478DF"/>
    <w:rsid w:val="002500CF"/>
    <w:rsid w:val="002505C2"/>
    <w:rsid w:val="00250625"/>
    <w:rsid w:val="0025128F"/>
    <w:rsid w:val="002517B2"/>
    <w:rsid w:val="002521C7"/>
    <w:rsid w:val="002535D3"/>
    <w:rsid w:val="00253749"/>
    <w:rsid w:val="00253A41"/>
    <w:rsid w:val="00253CB4"/>
    <w:rsid w:val="002551DB"/>
    <w:rsid w:val="00255695"/>
    <w:rsid w:val="0025623B"/>
    <w:rsid w:val="002569D4"/>
    <w:rsid w:val="00257670"/>
    <w:rsid w:val="00257BE9"/>
    <w:rsid w:val="00260275"/>
    <w:rsid w:val="002618AA"/>
    <w:rsid w:val="00261E7B"/>
    <w:rsid w:val="0026287A"/>
    <w:rsid w:val="00262D46"/>
    <w:rsid w:val="002633FB"/>
    <w:rsid w:val="00264331"/>
    <w:rsid w:val="00264A02"/>
    <w:rsid w:val="00265385"/>
    <w:rsid w:val="002661AB"/>
    <w:rsid w:val="002708CB"/>
    <w:rsid w:val="00271F96"/>
    <w:rsid w:val="00272BFB"/>
    <w:rsid w:val="002747DF"/>
    <w:rsid w:val="00274946"/>
    <w:rsid w:val="0027656C"/>
    <w:rsid w:val="002772F9"/>
    <w:rsid w:val="00277D70"/>
    <w:rsid w:val="00280C47"/>
    <w:rsid w:val="00281029"/>
    <w:rsid w:val="00281E4C"/>
    <w:rsid w:val="002823AC"/>
    <w:rsid w:val="00282B9B"/>
    <w:rsid w:val="0028329E"/>
    <w:rsid w:val="00283463"/>
    <w:rsid w:val="00283531"/>
    <w:rsid w:val="0028447E"/>
    <w:rsid w:val="0028470D"/>
    <w:rsid w:val="00284FC6"/>
    <w:rsid w:val="00286072"/>
    <w:rsid w:val="00286617"/>
    <w:rsid w:val="00287712"/>
    <w:rsid w:val="00292924"/>
    <w:rsid w:val="002932DF"/>
    <w:rsid w:val="002940B2"/>
    <w:rsid w:val="00294640"/>
    <w:rsid w:val="00296C1B"/>
    <w:rsid w:val="002A0028"/>
    <w:rsid w:val="002A00E8"/>
    <w:rsid w:val="002A0123"/>
    <w:rsid w:val="002A3291"/>
    <w:rsid w:val="002A3EBA"/>
    <w:rsid w:val="002A4383"/>
    <w:rsid w:val="002A4B43"/>
    <w:rsid w:val="002A4E2E"/>
    <w:rsid w:val="002A5A6F"/>
    <w:rsid w:val="002A5F0F"/>
    <w:rsid w:val="002B0A40"/>
    <w:rsid w:val="002B2405"/>
    <w:rsid w:val="002B3172"/>
    <w:rsid w:val="002B33CF"/>
    <w:rsid w:val="002B4718"/>
    <w:rsid w:val="002B54AD"/>
    <w:rsid w:val="002B5578"/>
    <w:rsid w:val="002B673C"/>
    <w:rsid w:val="002B6E9A"/>
    <w:rsid w:val="002C1D09"/>
    <w:rsid w:val="002C22D3"/>
    <w:rsid w:val="002C23A0"/>
    <w:rsid w:val="002C248C"/>
    <w:rsid w:val="002C25C5"/>
    <w:rsid w:val="002C3EF2"/>
    <w:rsid w:val="002C3F5D"/>
    <w:rsid w:val="002C43BE"/>
    <w:rsid w:val="002C43E9"/>
    <w:rsid w:val="002C59F7"/>
    <w:rsid w:val="002C5B17"/>
    <w:rsid w:val="002C67BC"/>
    <w:rsid w:val="002C7055"/>
    <w:rsid w:val="002C756B"/>
    <w:rsid w:val="002C7DB3"/>
    <w:rsid w:val="002D010B"/>
    <w:rsid w:val="002D1842"/>
    <w:rsid w:val="002D18AF"/>
    <w:rsid w:val="002D29DA"/>
    <w:rsid w:val="002D4FE3"/>
    <w:rsid w:val="002D5154"/>
    <w:rsid w:val="002D6718"/>
    <w:rsid w:val="002D6A38"/>
    <w:rsid w:val="002D6BF9"/>
    <w:rsid w:val="002D6DD7"/>
    <w:rsid w:val="002E070A"/>
    <w:rsid w:val="002E079E"/>
    <w:rsid w:val="002E1ABB"/>
    <w:rsid w:val="002E252A"/>
    <w:rsid w:val="002E2AD6"/>
    <w:rsid w:val="002E378E"/>
    <w:rsid w:val="002E379A"/>
    <w:rsid w:val="002E5AB9"/>
    <w:rsid w:val="002E6707"/>
    <w:rsid w:val="002F08BD"/>
    <w:rsid w:val="002F0A1F"/>
    <w:rsid w:val="002F0D82"/>
    <w:rsid w:val="002F0E20"/>
    <w:rsid w:val="002F198B"/>
    <w:rsid w:val="002F26CF"/>
    <w:rsid w:val="002F3C84"/>
    <w:rsid w:val="002F552A"/>
    <w:rsid w:val="002F5FA7"/>
    <w:rsid w:val="002F61E6"/>
    <w:rsid w:val="003001DF"/>
    <w:rsid w:val="00300A13"/>
    <w:rsid w:val="00305C4D"/>
    <w:rsid w:val="00306829"/>
    <w:rsid w:val="00306F4F"/>
    <w:rsid w:val="0030737E"/>
    <w:rsid w:val="00307668"/>
    <w:rsid w:val="00311E71"/>
    <w:rsid w:val="00312511"/>
    <w:rsid w:val="0031356E"/>
    <w:rsid w:val="00313FE4"/>
    <w:rsid w:val="00315786"/>
    <w:rsid w:val="00315D42"/>
    <w:rsid w:val="003164D7"/>
    <w:rsid w:val="003167F4"/>
    <w:rsid w:val="00316B43"/>
    <w:rsid w:val="003201F3"/>
    <w:rsid w:val="003206A9"/>
    <w:rsid w:val="00321302"/>
    <w:rsid w:val="003225BF"/>
    <w:rsid w:val="00323EED"/>
    <w:rsid w:val="0032631B"/>
    <w:rsid w:val="0032635E"/>
    <w:rsid w:val="003266CE"/>
    <w:rsid w:val="003267CB"/>
    <w:rsid w:val="00326BDA"/>
    <w:rsid w:val="00326D3D"/>
    <w:rsid w:val="00327841"/>
    <w:rsid w:val="00332384"/>
    <w:rsid w:val="00332392"/>
    <w:rsid w:val="00332BD3"/>
    <w:rsid w:val="00332E0E"/>
    <w:rsid w:val="003330D4"/>
    <w:rsid w:val="003341C8"/>
    <w:rsid w:val="00335325"/>
    <w:rsid w:val="00335521"/>
    <w:rsid w:val="0033611F"/>
    <w:rsid w:val="0034324E"/>
    <w:rsid w:val="0034415B"/>
    <w:rsid w:val="00344304"/>
    <w:rsid w:val="003445F5"/>
    <w:rsid w:val="00345B1C"/>
    <w:rsid w:val="003479C3"/>
    <w:rsid w:val="00350140"/>
    <w:rsid w:val="00350D3A"/>
    <w:rsid w:val="00351859"/>
    <w:rsid w:val="00351CFC"/>
    <w:rsid w:val="00352961"/>
    <w:rsid w:val="00352C3E"/>
    <w:rsid w:val="003534EF"/>
    <w:rsid w:val="00354030"/>
    <w:rsid w:val="0035496B"/>
    <w:rsid w:val="00355049"/>
    <w:rsid w:val="0035693D"/>
    <w:rsid w:val="00356DD4"/>
    <w:rsid w:val="00357544"/>
    <w:rsid w:val="0035779B"/>
    <w:rsid w:val="003606A7"/>
    <w:rsid w:val="003611CF"/>
    <w:rsid w:val="00361A69"/>
    <w:rsid w:val="00361B8C"/>
    <w:rsid w:val="003622F6"/>
    <w:rsid w:val="00362A60"/>
    <w:rsid w:val="0036429B"/>
    <w:rsid w:val="00364AA4"/>
    <w:rsid w:val="003658AF"/>
    <w:rsid w:val="0036790A"/>
    <w:rsid w:val="00370585"/>
    <w:rsid w:val="00371ECD"/>
    <w:rsid w:val="003720C1"/>
    <w:rsid w:val="00375C4A"/>
    <w:rsid w:val="0037625F"/>
    <w:rsid w:val="00376955"/>
    <w:rsid w:val="003777BB"/>
    <w:rsid w:val="00380FB2"/>
    <w:rsid w:val="00381141"/>
    <w:rsid w:val="00381A5B"/>
    <w:rsid w:val="00382632"/>
    <w:rsid w:val="003829F3"/>
    <w:rsid w:val="00382B25"/>
    <w:rsid w:val="0038338A"/>
    <w:rsid w:val="0038347C"/>
    <w:rsid w:val="00383948"/>
    <w:rsid w:val="003839EA"/>
    <w:rsid w:val="003839F7"/>
    <w:rsid w:val="003844FC"/>
    <w:rsid w:val="00384A30"/>
    <w:rsid w:val="003856EC"/>
    <w:rsid w:val="003857C1"/>
    <w:rsid w:val="00390703"/>
    <w:rsid w:val="0039142F"/>
    <w:rsid w:val="003918A3"/>
    <w:rsid w:val="003920D8"/>
    <w:rsid w:val="003925A3"/>
    <w:rsid w:val="00394B4D"/>
    <w:rsid w:val="00394B65"/>
    <w:rsid w:val="00395165"/>
    <w:rsid w:val="00395A12"/>
    <w:rsid w:val="00397290"/>
    <w:rsid w:val="00397857"/>
    <w:rsid w:val="00397CBC"/>
    <w:rsid w:val="003A02A4"/>
    <w:rsid w:val="003A046D"/>
    <w:rsid w:val="003A0C20"/>
    <w:rsid w:val="003A0E9D"/>
    <w:rsid w:val="003A0F92"/>
    <w:rsid w:val="003A13B6"/>
    <w:rsid w:val="003A1D75"/>
    <w:rsid w:val="003A1D89"/>
    <w:rsid w:val="003A23DF"/>
    <w:rsid w:val="003A27FD"/>
    <w:rsid w:val="003A2CC4"/>
    <w:rsid w:val="003A38B9"/>
    <w:rsid w:val="003A4189"/>
    <w:rsid w:val="003A475E"/>
    <w:rsid w:val="003A4DD8"/>
    <w:rsid w:val="003A50F8"/>
    <w:rsid w:val="003A547E"/>
    <w:rsid w:val="003A63B7"/>
    <w:rsid w:val="003A64DA"/>
    <w:rsid w:val="003A6FB1"/>
    <w:rsid w:val="003A7902"/>
    <w:rsid w:val="003B059B"/>
    <w:rsid w:val="003B0AEC"/>
    <w:rsid w:val="003B19ED"/>
    <w:rsid w:val="003B332F"/>
    <w:rsid w:val="003B36D1"/>
    <w:rsid w:val="003B58AD"/>
    <w:rsid w:val="003B616E"/>
    <w:rsid w:val="003B653C"/>
    <w:rsid w:val="003C09AE"/>
    <w:rsid w:val="003C0D50"/>
    <w:rsid w:val="003C1129"/>
    <w:rsid w:val="003C1B86"/>
    <w:rsid w:val="003C202B"/>
    <w:rsid w:val="003C2713"/>
    <w:rsid w:val="003C299F"/>
    <w:rsid w:val="003C2FEE"/>
    <w:rsid w:val="003C32D1"/>
    <w:rsid w:val="003C33C7"/>
    <w:rsid w:val="003C4CDF"/>
    <w:rsid w:val="003C57C7"/>
    <w:rsid w:val="003C58E3"/>
    <w:rsid w:val="003C5CE2"/>
    <w:rsid w:val="003C5FA5"/>
    <w:rsid w:val="003C63BC"/>
    <w:rsid w:val="003C71AA"/>
    <w:rsid w:val="003C76CF"/>
    <w:rsid w:val="003D0046"/>
    <w:rsid w:val="003D2358"/>
    <w:rsid w:val="003D2561"/>
    <w:rsid w:val="003D2934"/>
    <w:rsid w:val="003D2C7B"/>
    <w:rsid w:val="003D4377"/>
    <w:rsid w:val="003D4BFA"/>
    <w:rsid w:val="003D4EEE"/>
    <w:rsid w:val="003D56B8"/>
    <w:rsid w:val="003D5C74"/>
    <w:rsid w:val="003D69B1"/>
    <w:rsid w:val="003D7018"/>
    <w:rsid w:val="003D75E2"/>
    <w:rsid w:val="003E07DB"/>
    <w:rsid w:val="003E145C"/>
    <w:rsid w:val="003E1511"/>
    <w:rsid w:val="003E2F79"/>
    <w:rsid w:val="003E3201"/>
    <w:rsid w:val="003E3500"/>
    <w:rsid w:val="003E39D9"/>
    <w:rsid w:val="003E3AA7"/>
    <w:rsid w:val="003E3AB7"/>
    <w:rsid w:val="003E3FAC"/>
    <w:rsid w:val="003E5444"/>
    <w:rsid w:val="003E665E"/>
    <w:rsid w:val="003E677B"/>
    <w:rsid w:val="003E6FF1"/>
    <w:rsid w:val="003F0053"/>
    <w:rsid w:val="003F2FCA"/>
    <w:rsid w:val="003F3059"/>
    <w:rsid w:val="003F322C"/>
    <w:rsid w:val="003F440F"/>
    <w:rsid w:val="003F5146"/>
    <w:rsid w:val="003F529C"/>
    <w:rsid w:val="003F5AE0"/>
    <w:rsid w:val="003F5DF9"/>
    <w:rsid w:val="003F7148"/>
    <w:rsid w:val="003F7D1B"/>
    <w:rsid w:val="0040120E"/>
    <w:rsid w:val="00401E15"/>
    <w:rsid w:val="004029C8"/>
    <w:rsid w:val="0040347C"/>
    <w:rsid w:val="00404C07"/>
    <w:rsid w:val="00405345"/>
    <w:rsid w:val="00405FA5"/>
    <w:rsid w:val="00407199"/>
    <w:rsid w:val="00407590"/>
    <w:rsid w:val="00410143"/>
    <w:rsid w:val="00412DDB"/>
    <w:rsid w:val="00413011"/>
    <w:rsid w:val="00413738"/>
    <w:rsid w:val="00414E56"/>
    <w:rsid w:val="00415061"/>
    <w:rsid w:val="0041561A"/>
    <w:rsid w:val="00415B09"/>
    <w:rsid w:val="00415C51"/>
    <w:rsid w:val="004163B5"/>
    <w:rsid w:val="0042016D"/>
    <w:rsid w:val="0042277C"/>
    <w:rsid w:val="004228FC"/>
    <w:rsid w:val="00422C08"/>
    <w:rsid w:val="0042309F"/>
    <w:rsid w:val="00423920"/>
    <w:rsid w:val="00424B18"/>
    <w:rsid w:val="00424FA9"/>
    <w:rsid w:val="00425E71"/>
    <w:rsid w:val="004261BF"/>
    <w:rsid w:val="004268D8"/>
    <w:rsid w:val="0042755A"/>
    <w:rsid w:val="004279FE"/>
    <w:rsid w:val="004308BD"/>
    <w:rsid w:val="004312D0"/>
    <w:rsid w:val="0043208B"/>
    <w:rsid w:val="00432354"/>
    <w:rsid w:val="004327AB"/>
    <w:rsid w:val="00432FAC"/>
    <w:rsid w:val="00433497"/>
    <w:rsid w:val="00433918"/>
    <w:rsid w:val="00435E68"/>
    <w:rsid w:val="0043755E"/>
    <w:rsid w:val="00437BE0"/>
    <w:rsid w:val="00437D7F"/>
    <w:rsid w:val="00437E0B"/>
    <w:rsid w:val="00441137"/>
    <w:rsid w:val="00441632"/>
    <w:rsid w:val="00442E11"/>
    <w:rsid w:val="004438DD"/>
    <w:rsid w:val="004449F2"/>
    <w:rsid w:val="00446B83"/>
    <w:rsid w:val="00446CE7"/>
    <w:rsid w:val="00450FAE"/>
    <w:rsid w:val="00451787"/>
    <w:rsid w:val="00451C1B"/>
    <w:rsid w:val="00451E02"/>
    <w:rsid w:val="00451F83"/>
    <w:rsid w:val="00452AC3"/>
    <w:rsid w:val="00452B5E"/>
    <w:rsid w:val="00453897"/>
    <w:rsid w:val="00454CA4"/>
    <w:rsid w:val="004558A2"/>
    <w:rsid w:val="004563E5"/>
    <w:rsid w:val="004573E4"/>
    <w:rsid w:val="004574F3"/>
    <w:rsid w:val="0046264D"/>
    <w:rsid w:val="00462F21"/>
    <w:rsid w:val="00465457"/>
    <w:rsid w:val="0046588B"/>
    <w:rsid w:val="004671DB"/>
    <w:rsid w:val="00467994"/>
    <w:rsid w:val="00467FFB"/>
    <w:rsid w:val="00472DE7"/>
    <w:rsid w:val="004732FF"/>
    <w:rsid w:val="00473FA7"/>
    <w:rsid w:val="0047438E"/>
    <w:rsid w:val="00474811"/>
    <w:rsid w:val="00475479"/>
    <w:rsid w:val="00475C7E"/>
    <w:rsid w:val="00477F9F"/>
    <w:rsid w:val="00480F78"/>
    <w:rsid w:val="004814FF"/>
    <w:rsid w:val="00481932"/>
    <w:rsid w:val="004830BC"/>
    <w:rsid w:val="00483593"/>
    <w:rsid w:val="00483AE2"/>
    <w:rsid w:val="00483BA7"/>
    <w:rsid w:val="0048559A"/>
    <w:rsid w:val="00485D69"/>
    <w:rsid w:val="00486DBA"/>
    <w:rsid w:val="00487063"/>
    <w:rsid w:val="004934A7"/>
    <w:rsid w:val="0049376F"/>
    <w:rsid w:val="00493946"/>
    <w:rsid w:val="00493D6A"/>
    <w:rsid w:val="00494443"/>
    <w:rsid w:val="00495D20"/>
    <w:rsid w:val="00497C48"/>
    <w:rsid w:val="004A0B9E"/>
    <w:rsid w:val="004A1E34"/>
    <w:rsid w:val="004A2F6B"/>
    <w:rsid w:val="004A4590"/>
    <w:rsid w:val="004A474C"/>
    <w:rsid w:val="004A4E95"/>
    <w:rsid w:val="004A5815"/>
    <w:rsid w:val="004A64CE"/>
    <w:rsid w:val="004A6983"/>
    <w:rsid w:val="004A699C"/>
    <w:rsid w:val="004A6A5A"/>
    <w:rsid w:val="004B1299"/>
    <w:rsid w:val="004B1AD2"/>
    <w:rsid w:val="004B2A9F"/>
    <w:rsid w:val="004B3D0B"/>
    <w:rsid w:val="004B4B19"/>
    <w:rsid w:val="004B60E8"/>
    <w:rsid w:val="004B6C17"/>
    <w:rsid w:val="004B7216"/>
    <w:rsid w:val="004C02EB"/>
    <w:rsid w:val="004C308D"/>
    <w:rsid w:val="004C380F"/>
    <w:rsid w:val="004C5F82"/>
    <w:rsid w:val="004C64BF"/>
    <w:rsid w:val="004C6A93"/>
    <w:rsid w:val="004C783C"/>
    <w:rsid w:val="004D045F"/>
    <w:rsid w:val="004D3093"/>
    <w:rsid w:val="004D3C81"/>
    <w:rsid w:val="004D3F89"/>
    <w:rsid w:val="004D4C39"/>
    <w:rsid w:val="004D5847"/>
    <w:rsid w:val="004D5E38"/>
    <w:rsid w:val="004D6AF3"/>
    <w:rsid w:val="004D6F97"/>
    <w:rsid w:val="004D71C8"/>
    <w:rsid w:val="004D7A21"/>
    <w:rsid w:val="004D7E68"/>
    <w:rsid w:val="004E0E58"/>
    <w:rsid w:val="004E2098"/>
    <w:rsid w:val="004E32EA"/>
    <w:rsid w:val="004E3BF9"/>
    <w:rsid w:val="004E5209"/>
    <w:rsid w:val="004E64AF"/>
    <w:rsid w:val="004E72E2"/>
    <w:rsid w:val="004E7D17"/>
    <w:rsid w:val="004F13E3"/>
    <w:rsid w:val="004F1B7C"/>
    <w:rsid w:val="004F1D31"/>
    <w:rsid w:val="004F383E"/>
    <w:rsid w:val="004F5083"/>
    <w:rsid w:val="004F5179"/>
    <w:rsid w:val="004F55D0"/>
    <w:rsid w:val="004F564B"/>
    <w:rsid w:val="004F5AF7"/>
    <w:rsid w:val="004F6551"/>
    <w:rsid w:val="004F6DC1"/>
    <w:rsid w:val="004F720E"/>
    <w:rsid w:val="004F7658"/>
    <w:rsid w:val="004F7718"/>
    <w:rsid w:val="005021E9"/>
    <w:rsid w:val="0050341E"/>
    <w:rsid w:val="005042BC"/>
    <w:rsid w:val="005055D9"/>
    <w:rsid w:val="00506560"/>
    <w:rsid w:val="005065CD"/>
    <w:rsid w:val="00506D4A"/>
    <w:rsid w:val="00507CDF"/>
    <w:rsid w:val="005103A8"/>
    <w:rsid w:val="005103BF"/>
    <w:rsid w:val="00510826"/>
    <w:rsid w:val="005137DF"/>
    <w:rsid w:val="00514087"/>
    <w:rsid w:val="0051410E"/>
    <w:rsid w:val="00514900"/>
    <w:rsid w:val="00514E61"/>
    <w:rsid w:val="0051767B"/>
    <w:rsid w:val="00517AAE"/>
    <w:rsid w:val="00517CA8"/>
    <w:rsid w:val="00520274"/>
    <w:rsid w:val="0052290C"/>
    <w:rsid w:val="00522EF6"/>
    <w:rsid w:val="005230AE"/>
    <w:rsid w:val="0052366D"/>
    <w:rsid w:val="005259D3"/>
    <w:rsid w:val="00527993"/>
    <w:rsid w:val="00530927"/>
    <w:rsid w:val="0053162F"/>
    <w:rsid w:val="005320EF"/>
    <w:rsid w:val="00532248"/>
    <w:rsid w:val="00532C3E"/>
    <w:rsid w:val="00533B4E"/>
    <w:rsid w:val="00533D28"/>
    <w:rsid w:val="005341B2"/>
    <w:rsid w:val="00534B18"/>
    <w:rsid w:val="00534ED0"/>
    <w:rsid w:val="00534FA8"/>
    <w:rsid w:val="00536B3E"/>
    <w:rsid w:val="00537659"/>
    <w:rsid w:val="00537971"/>
    <w:rsid w:val="00540178"/>
    <w:rsid w:val="00540772"/>
    <w:rsid w:val="005410EE"/>
    <w:rsid w:val="00541B65"/>
    <w:rsid w:val="005420FC"/>
    <w:rsid w:val="005424AA"/>
    <w:rsid w:val="00542988"/>
    <w:rsid w:val="00543AC1"/>
    <w:rsid w:val="005457EE"/>
    <w:rsid w:val="00546307"/>
    <w:rsid w:val="005463BF"/>
    <w:rsid w:val="0054737C"/>
    <w:rsid w:val="0054795B"/>
    <w:rsid w:val="005503BD"/>
    <w:rsid w:val="005509D4"/>
    <w:rsid w:val="00552BB7"/>
    <w:rsid w:val="005541F9"/>
    <w:rsid w:val="005552F5"/>
    <w:rsid w:val="00555822"/>
    <w:rsid w:val="00555E0D"/>
    <w:rsid w:val="00557A95"/>
    <w:rsid w:val="00560874"/>
    <w:rsid w:val="00560AB8"/>
    <w:rsid w:val="00560B33"/>
    <w:rsid w:val="00560E61"/>
    <w:rsid w:val="00561066"/>
    <w:rsid w:val="0056114D"/>
    <w:rsid w:val="005617F8"/>
    <w:rsid w:val="00561A12"/>
    <w:rsid w:val="00561B3A"/>
    <w:rsid w:val="00561F60"/>
    <w:rsid w:val="005628DF"/>
    <w:rsid w:val="00563CB0"/>
    <w:rsid w:val="0056462A"/>
    <w:rsid w:val="00564640"/>
    <w:rsid w:val="005652EA"/>
    <w:rsid w:val="00565BAA"/>
    <w:rsid w:val="0057029A"/>
    <w:rsid w:val="00570898"/>
    <w:rsid w:val="005713FD"/>
    <w:rsid w:val="00571890"/>
    <w:rsid w:val="0057248E"/>
    <w:rsid w:val="00572827"/>
    <w:rsid w:val="00572BEB"/>
    <w:rsid w:val="005734F5"/>
    <w:rsid w:val="00574683"/>
    <w:rsid w:val="005753DF"/>
    <w:rsid w:val="005757DF"/>
    <w:rsid w:val="00576AFE"/>
    <w:rsid w:val="00576BB1"/>
    <w:rsid w:val="00576C07"/>
    <w:rsid w:val="00577803"/>
    <w:rsid w:val="00577C16"/>
    <w:rsid w:val="005809D8"/>
    <w:rsid w:val="00580BCA"/>
    <w:rsid w:val="00580D5A"/>
    <w:rsid w:val="00582358"/>
    <w:rsid w:val="00582A95"/>
    <w:rsid w:val="0058417D"/>
    <w:rsid w:val="00584295"/>
    <w:rsid w:val="005849B9"/>
    <w:rsid w:val="00585A07"/>
    <w:rsid w:val="00585CF8"/>
    <w:rsid w:val="0058671B"/>
    <w:rsid w:val="00586D52"/>
    <w:rsid w:val="005874FC"/>
    <w:rsid w:val="005900FB"/>
    <w:rsid w:val="00591041"/>
    <w:rsid w:val="0059146A"/>
    <w:rsid w:val="00591D90"/>
    <w:rsid w:val="00592759"/>
    <w:rsid w:val="00593A71"/>
    <w:rsid w:val="00594C3B"/>
    <w:rsid w:val="0059533A"/>
    <w:rsid w:val="00595376"/>
    <w:rsid w:val="005957AD"/>
    <w:rsid w:val="005963BF"/>
    <w:rsid w:val="00596554"/>
    <w:rsid w:val="00597087"/>
    <w:rsid w:val="005A023E"/>
    <w:rsid w:val="005A12A6"/>
    <w:rsid w:val="005A1397"/>
    <w:rsid w:val="005A1C93"/>
    <w:rsid w:val="005A47DA"/>
    <w:rsid w:val="005A6AA5"/>
    <w:rsid w:val="005A6FA8"/>
    <w:rsid w:val="005B0751"/>
    <w:rsid w:val="005B0776"/>
    <w:rsid w:val="005B0D73"/>
    <w:rsid w:val="005B1269"/>
    <w:rsid w:val="005B1775"/>
    <w:rsid w:val="005B2746"/>
    <w:rsid w:val="005B3EE5"/>
    <w:rsid w:val="005B4521"/>
    <w:rsid w:val="005B53AC"/>
    <w:rsid w:val="005C0796"/>
    <w:rsid w:val="005C0B71"/>
    <w:rsid w:val="005C0D5E"/>
    <w:rsid w:val="005C0D6F"/>
    <w:rsid w:val="005C2512"/>
    <w:rsid w:val="005C25CF"/>
    <w:rsid w:val="005C3CA4"/>
    <w:rsid w:val="005C3CB3"/>
    <w:rsid w:val="005C40ED"/>
    <w:rsid w:val="005C418E"/>
    <w:rsid w:val="005C4806"/>
    <w:rsid w:val="005C4C3A"/>
    <w:rsid w:val="005C6201"/>
    <w:rsid w:val="005C7188"/>
    <w:rsid w:val="005D03EE"/>
    <w:rsid w:val="005D0853"/>
    <w:rsid w:val="005D0A26"/>
    <w:rsid w:val="005D102F"/>
    <w:rsid w:val="005D2282"/>
    <w:rsid w:val="005D3FD0"/>
    <w:rsid w:val="005D545A"/>
    <w:rsid w:val="005D6E63"/>
    <w:rsid w:val="005D6F6C"/>
    <w:rsid w:val="005E0E30"/>
    <w:rsid w:val="005E1FF2"/>
    <w:rsid w:val="005E2A79"/>
    <w:rsid w:val="005E2EC6"/>
    <w:rsid w:val="005E3F3F"/>
    <w:rsid w:val="005E4355"/>
    <w:rsid w:val="005E5754"/>
    <w:rsid w:val="005E596B"/>
    <w:rsid w:val="005E6DE2"/>
    <w:rsid w:val="005E7F60"/>
    <w:rsid w:val="005F04C8"/>
    <w:rsid w:val="005F089D"/>
    <w:rsid w:val="005F0CF4"/>
    <w:rsid w:val="005F2720"/>
    <w:rsid w:val="005F33C2"/>
    <w:rsid w:val="005F351B"/>
    <w:rsid w:val="005F3F86"/>
    <w:rsid w:val="005F4A1A"/>
    <w:rsid w:val="005F53A6"/>
    <w:rsid w:val="005F7148"/>
    <w:rsid w:val="006006E2"/>
    <w:rsid w:val="00600ACC"/>
    <w:rsid w:val="00600C00"/>
    <w:rsid w:val="00600CF1"/>
    <w:rsid w:val="00602C81"/>
    <w:rsid w:val="0060397A"/>
    <w:rsid w:val="00603C02"/>
    <w:rsid w:val="00603C9F"/>
    <w:rsid w:val="00604081"/>
    <w:rsid w:val="00605147"/>
    <w:rsid w:val="00606941"/>
    <w:rsid w:val="00606C0E"/>
    <w:rsid w:val="00607A5F"/>
    <w:rsid w:val="00607C08"/>
    <w:rsid w:val="00607CCF"/>
    <w:rsid w:val="006100C8"/>
    <w:rsid w:val="00610E18"/>
    <w:rsid w:val="00611E06"/>
    <w:rsid w:val="00611E85"/>
    <w:rsid w:val="006121C2"/>
    <w:rsid w:val="00612E49"/>
    <w:rsid w:val="006146A4"/>
    <w:rsid w:val="00614FED"/>
    <w:rsid w:val="00615C6B"/>
    <w:rsid w:val="00621888"/>
    <w:rsid w:val="00622AB5"/>
    <w:rsid w:val="006230C7"/>
    <w:rsid w:val="006236F5"/>
    <w:rsid w:val="00626CC8"/>
    <w:rsid w:val="00627C10"/>
    <w:rsid w:val="0063035F"/>
    <w:rsid w:val="00630942"/>
    <w:rsid w:val="0063111A"/>
    <w:rsid w:val="0063134C"/>
    <w:rsid w:val="00631353"/>
    <w:rsid w:val="00631AF1"/>
    <w:rsid w:val="00631BED"/>
    <w:rsid w:val="00631E1F"/>
    <w:rsid w:val="006323F0"/>
    <w:rsid w:val="00633565"/>
    <w:rsid w:val="006341B2"/>
    <w:rsid w:val="00634618"/>
    <w:rsid w:val="006359B7"/>
    <w:rsid w:val="00637E3D"/>
    <w:rsid w:val="00637FFB"/>
    <w:rsid w:val="006402F7"/>
    <w:rsid w:val="00640B57"/>
    <w:rsid w:val="00642813"/>
    <w:rsid w:val="0064379B"/>
    <w:rsid w:val="00645114"/>
    <w:rsid w:val="0064537E"/>
    <w:rsid w:val="0064679C"/>
    <w:rsid w:val="006467BD"/>
    <w:rsid w:val="006471D7"/>
    <w:rsid w:val="00647685"/>
    <w:rsid w:val="00651509"/>
    <w:rsid w:val="00653EAB"/>
    <w:rsid w:val="00655C75"/>
    <w:rsid w:val="00655CEB"/>
    <w:rsid w:val="00655F54"/>
    <w:rsid w:val="0065673B"/>
    <w:rsid w:val="00657090"/>
    <w:rsid w:val="00657D16"/>
    <w:rsid w:val="0066038A"/>
    <w:rsid w:val="00660636"/>
    <w:rsid w:val="00660EA6"/>
    <w:rsid w:val="006611EE"/>
    <w:rsid w:val="00661A0C"/>
    <w:rsid w:val="006621C8"/>
    <w:rsid w:val="00662C0A"/>
    <w:rsid w:val="0066317D"/>
    <w:rsid w:val="00663251"/>
    <w:rsid w:val="00663BE0"/>
    <w:rsid w:val="00665EFE"/>
    <w:rsid w:val="006666C1"/>
    <w:rsid w:val="00667A74"/>
    <w:rsid w:val="00672097"/>
    <w:rsid w:val="00672524"/>
    <w:rsid w:val="006729C9"/>
    <w:rsid w:val="00672A7D"/>
    <w:rsid w:val="00672A98"/>
    <w:rsid w:val="0067398E"/>
    <w:rsid w:val="00674319"/>
    <w:rsid w:val="0067437D"/>
    <w:rsid w:val="00674BB4"/>
    <w:rsid w:val="006757FA"/>
    <w:rsid w:val="00676631"/>
    <w:rsid w:val="0067775F"/>
    <w:rsid w:val="00680433"/>
    <w:rsid w:val="00680577"/>
    <w:rsid w:val="00681357"/>
    <w:rsid w:val="00681727"/>
    <w:rsid w:val="00682F63"/>
    <w:rsid w:val="00683D5A"/>
    <w:rsid w:val="00684CA0"/>
    <w:rsid w:val="006853A4"/>
    <w:rsid w:val="0068580E"/>
    <w:rsid w:val="00685F51"/>
    <w:rsid w:val="0069096F"/>
    <w:rsid w:val="00690D8C"/>
    <w:rsid w:val="00691672"/>
    <w:rsid w:val="00693EE0"/>
    <w:rsid w:val="00693FD8"/>
    <w:rsid w:val="006962D2"/>
    <w:rsid w:val="00697737"/>
    <w:rsid w:val="006A0413"/>
    <w:rsid w:val="006A16C8"/>
    <w:rsid w:val="006A2115"/>
    <w:rsid w:val="006A3337"/>
    <w:rsid w:val="006A3488"/>
    <w:rsid w:val="006A5D13"/>
    <w:rsid w:val="006A5F82"/>
    <w:rsid w:val="006A6CFE"/>
    <w:rsid w:val="006A72FC"/>
    <w:rsid w:val="006B1262"/>
    <w:rsid w:val="006B18D5"/>
    <w:rsid w:val="006B1FB7"/>
    <w:rsid w:val="006B2C70"/>
    <w:rsid w:val="006B3E3D"/>
    <w:rsid w:val="006B4131"/>
    <w:rsid w:val="006B4451"/>
    <w:rsid w:val="006B4B28"/>
    <w:rsid w:val="006B4E08"/>
    <w:rsid w:val="006B5048"/>
    <w:rsid w:val="006B5841"/>
    <w:rsid w:val="006B6575"/>
    <w:rsid w:val="006C009E"/>
    <w:rsid w:val="006C1D44"/>
    <w:rsid w:val="006C21BC"/>
    <w:rsid w:val="006C3C95"/>
    <w:rsid w:val="006C705C"/>
    <w:rsid w:val="006D0FE8"/>
    <w:rsid w:val="006D0FFB"/>
    <w:rsid w:val="006D26AD"/>
    <w:rsid w:val="006D27FF"/>
    <w:rsid w:val="006D3743"/>
    <w:rsid w:val="006D37B5"/>
    <w:rsid w:val="006D3FE9"/>
    <w:rsid w:val="006D44D2"/>
    <w:rsid w:val="006D519A"/>
    <w:rsid w:val="006D5B2B"/>
    <w:rsid w:val="006D620C"/>
    <w:rsid w:val="006D67A8"/>
    <w:rsid w:val="006D6B49"/>
    <w:rsid w:val="006E03CB"/>
    <w:rsid w:val="006E49D7"/>
    <w:rsid w:val="006E4EF1"/>
    <w:rsid w:val="006E50FE"/>
    <w:rsid w:val="006E516C"/>
    <w:rsid w:val="006E57A0"/>
    <w:rsid w:val="006E5BAC"/>
    <w:rsid w:val="006E6540"/>
    <w:rsid w:val="006E6DEA"/>
    <w:rsid w:val="006E76E0"/>
    <w:rsid w:val="006E7B16"/>
    <w:rsid w:val="006F0E3A"/>
    <w:rsid w:val="006F1E5E"/>
    <w:rsid w:val="006F2B7A"/>
    <w:rsid w:val="006F2ED5"/>
    <w:rsid w:val="006F3CDF"/>
    <w:rsid w:val="006F4270"/>
    <w:rsid w:val="006F472E"/>
    <w:rsid w:val="006F5F92"/>
    <w:rsid w:val="006F66A0"/>
    <w:rsid w:val="006F6FD9"/>
    <w:rsid w:val="00700F9D"/>
    <w:rsid w:val="007014C2"/>
    <w:rsid w:val="00701FBB"/>
    <w:rsid w:val="00702FFB"/>
    <w:rsid w:val="0070317B"/>
    <w:rsid w:val="007035DE"/>
    <w:rsid w:val="00703AE8"/>
    <w:rsid w:val="00704402"/>
    <w:rsid w:val="00705D44"/>
    <w:rsid w:val="00706CFD"/>
    <w:rsid w:val="00706FF3"/>
    <w:rsid w:val="007071FF"/>
    <w:rsid w:val="00710243"/>
    <w:rsid w:val="00712400"/>
    <w:rsid w:val="007125F6"/>
    <w:rsid w:val="00712DB2"/>
    <w:rsid w:val="00714213"/>
    <w:rsid w:val="00714578"/>
    <w:rsid w:val="00715133"/>
    <w:rsid w:val="00715BB7"/>
    <w:rsid w:val="00715F12"/>
    <w:rsid w:val="00717AF7"/>
    <w:rsid w:val="00717E55"/>
    <w:rsid w:val="00717FFA"/>
    <w:rsid w:val="00721159"/>
    <w:rsid w:val="00721C4B"/>
    <w:rsid w:val="0072208B"/>
    <w:rsid w:val="00722429"/>
    <w:rsid w:val="00723468"/>
    <w:rsid w:val="0072411E"/>
    <w:rsid w:val="00724250"/>
    <w:rsid w:val="00725595"/>
    <w:rsid w:val="00725989"/>
    <w:rsid w:val="007268A0"/>
    <w:rsid w:val="00726F88"/>
    <w:rsid w:val="00727E92"/>
    <w:rsid w:val="00730F57"/>
    <w:rsid w:val="00732618"/>
    <w:rsid w:val="0073393E"/>
    <w:rsid w:val="0073396B"/>
    <w:rsid w:val="00733D7F"/>
    <w:rsid w:val="00734A8E"/>
    <w:rsid w:val="00735324"/>
    <w:rsid w:val="00740B92"/>
    <w:rsid w:val="00740C88"/>
    <w:rsid w:val="00741B78"/>
    <w:rsid w:val="0074360F"/>
    <w:rsid w:val="0074362F"/>
    <w:rsid w:val="0074378C"/>
    <w:rsid w:val="007448BA"/>
    <w:rsid w:val="0074491D"/>
    <w:rsid w:val="00745C96"/>
    <w:rsid w:val="00745F47"/>
    <w:rsid w:val="00746188"/>
    <w:rsid w:val="007463F1"/>
    <w:rsid w:val="00746902"/>
    <w:rsid w:val="00746DEB"/>
    <w:rsid w:val="0074736F"/>
    <w:rsid w:val="00752CC0"/>
    <w:rsid w:val="00756979"/>
    <w:rsid w:val="00756DC2"/>
    <w:rsid w:val="00757A52"/>
    <w:rsid w:val="00761CEC"/>
    <w:rsid w:val="007626FE"/>
    <w:rsid w:val="00762710"/>
    <w:rsid w:val="00762E45"/>
    <w:rsid w:val="007642F8"/>
    <w:rsid w:val="00764A7B"/>
    <w:rsid w:val="00764AEC"/>
    <w:rsid w:val="00764BD4"/>
    <w:rsid w:val="00765A41"/>
    <w:rsid w:val="00765FFC"/>
    <w:rsid w:val="007677BD"/>
    <w:rsid w:val="00771DCD"/>
    <w:rsid w:val="00772661"/>
    <w:rsid w:val="007727A9"/>
    <w:rsid w:val="007731F2"/>
    <w:rsid w:val="007735C3"/>
    <w:rsid w:val="0077432C"/>
    <w:rsid w:val="0077464E"/>
    <w:rsid w:val="007763C4"/>
    <w:rsid w:val="00776470"/>
    <w:rsid w:val="00777231"/>
    <w:rsid w:val="007776BC"/>
    <w:rsid w:val="00780299"/>
    <w:rsid w:val="00780429"/>
    <w:rsid w:val="00780763"/>
    <w:rsid w:val="00780B99"/>
    <w:rsid w:val="0078231C"/>
    <w:rsid w:val="00783C6F"/>
    <w:rsid w:val="0078443E"/>
    <w:rsid w:val="00784812"/>
    <w:rsid w:val="00785892"/>
    <w:rsid w:val="00786006"/>
    <w:rsid w:val="00786D7D"/>
    <w:rsid w:val="007871BA"/>
    <w:rsid w:val="00790D9D"/>
    <w:rsid w:val="007924DA"/>
    <w:rsid w:val="007937D8"/>
    <w:rsid w:val="007939A7"/>
    <w:rsid w:val="00793DDF"/>
    <w:rsid w:val="00794C0D"/>
    <w:rsid w:val="00794C7D"/>
    <w:rsid w:val="00795405"/>
    <w:rsid w:val="00795635"/>
    <w:rsid w:val="00795C6E"/>
    <w:rsid w:val="00795E08"/>
    <w:rsid w:val="00796F76"/>
    <w:rsid w:val="007A200E"/>
    <w:rsid w:val="007A2D28"/>
    <w:rsid w:val="007A3077"/>
    <w:rsid w:val="007A33C9"/>
    <w:rsid w:val="007A545A"/>
    <w:rsid w:val="007A5488"/>
    <w:rsid w:val="007A56C5"/>
    <w:rsid w:val="007A68FD"/>
    <w:rsid w:val="007A71CF"/>
    <w:rsid w:val="007B0033"/>
    <w:rsid w:val="007B0982"/>
    <w:rsid w:val="007B0F0F"/>
    <w:rsid w:val="007B21ED"/>
    <w:rsid w:val="007B2945"/>
    <w:rsid w:val="007B2B4C"/>
    <w:rsid w:val="007B2EF4"/>
    <w:rsid w:val="007B3370"/>
    <w:rsid w:val="007B394D"/>
    <w:rsid w:val="007B4725"/>
    <w:rsid w:val="007B482B"/>
    <w:rsid w:val="007B4FC2"/>
    <w:rsid w:val="007B5C0A"/>
    <w:rsid w:val="007B65AA"/>
    <w:rsid w:val="007B6A5B"/>
    <w:rsid w:val="007B6E58"/>
    <w:rsid w:val="007B7291"/>
    <w:rsid w:val="007B73C8"/>
    <w:rsid w:val="007C0B9C"/>
    <w:rsid w:val="007C1474"/>
    <w:rsid w:val="007C1FBB"/>
    <w:rsid w:val="007C2B4D"/>
    <w:rsid w:val="007C3884"/>
    <w:rsid w:val="007C3E6D"/>
    <w:rsid w:val="007C4E33"/>
    <w:rsid w:val="007C529C"/>
    <w:rsid w:val="007C55EB"/>
    <w:rsid w:val="007C6011"/>
    <w:rsid w:val="007C6222"/>
    <w:rsid w:val="007D11F3"/>
    <w:rsid w:val="007D1846"/>
    <w:rsid w:val="007D2670"/>
    <w:rsid w:val="007D46FA"/>
    <w:rsid w:val="007D481C"/>
    <w:rsid w:val="007D5B91"/>
    <w:rsid w:val="007D6E65"/>
    <w:rsid w:val="007D707D"/>
    <w:rsid w:val="007D765E"/>
    <w:rsid w:val="007D76CB"/>
    <w:rsid w:val="007D76DF"/>
    <w:rsid w:val="007E0201"/>
    <w:rsid w:val="007E037F"/>
    <w:rsid w:val="007E0B46"/>
    <w:rsid w:val="007E13EE"/>
    <w:rsid w:val="007E202E"/>
    <w:rsid w:val="007E2822"/>
    <w:rsid w:val="007E2BFF"/>
    <w:rsid w:val="007E3924"/>
    <w:rsid w:val="007E3B00"/>
    <w:rsid w:val="007E45F6"/>
    <w:rsid w:val="007E4A91"/>
    <w:rsid w:val="007E5C90"/>
    <w:rsid w:val="007E6A65"/>
    <w:rsid w:val="007E6F73"/>
    <w:rsid w:val="007E768E"/>
    <w:rsid w:val="007F1E26"/>
    <w:rsid w:val="007F2099"/>
    <w:rsid w:val="007F2362"/>
    <w:rsid w:val="007F2483"/>
    <w:rsid w:val="007F318B"/>
    <w:rsid w:val="007F4A3B"/>
    <w:rsid w:val="007F592B"/>
    <w:rsid w:val="007F5BE7"/>
    <w:rsid w:val="007F5C77"/>
    <w:rsid w:val="007F6365"/>
    <w:rsid w:val="007F64BB"/>
    <w:rsid w:val="007F729B"/>
    <w:rsid w:val="007F7780"/>
    <w:rsid w:val="0080027D"/>
    <w:rsid w:val="008029BC"/>
    <w:rsid w:val="008035F2"/>
    <w:rsid w:val="0080405C"/>
    <w:rsid w:val="00804F74"/>
    <w:rsid w:val="00804FF3"/>
    <w:rsid w:val="008059A9"/>
    <w:rsid w:val="008059C4"/>
    <w:rsid w:val="008061AC"/>
    <w:rsid w:val="008063AF"/>
    <w:rsid w:val="008067FB"/>
    <w:rsid w:val="00806EF0"/>
    <w:rsid w:val="00810BCD"/>
    <w:rsid w:val="008124FF"/>
    <w:rsid w:val="00812A00"/>
    <w:rsid w:val="008132CF"/>
    <w:rsid w:val="00813939"/>
    <w:rsid w:val="00813DA4"/>
    <w:rsid w:val="00814948"/>
    <w:rsid w:val="008150EF"/>
    <w:rsid w:val="008157E3"/>
    <w:rsid w:val="00815F44"/>
    <w:rsid w:val="00816453"/>
    <w:rsid w:val="0081671F"/>
    <w:rsid w:val="00817712"/>
    <w:rsid w:val="00817728"/>
    <w:rsid w:val="008208D3"/>
    <w:rsid w:val="0082140F"/>
    <w:rsid w:val="008216DC"/>
    <w:rsid w:val="00821EC1"/>
    <w:rsid w:val="00822FFB"/>
    <w:rsid w:val="0082318F"/>
    <w:rsid w:val="0082459F"/>
    <w:rsid w:val="0082667B"/>
    <w:rsid w:val="0082684A"/>
    <w:rsid w:val="00826899"/>
    <w:rsid w:val="0082771C"/>
    <w:rsid w:val="00827954"/>
    <w:rsid w:val="00832549"/>
    <w:rsid w:val="00833F2D"/>
    <w:rsid w:val="008343FA"/>
    <w:rsid w:val="0083547B"/>
    <w:rsid w:val="00835CCA"/>
    <w:rsid w:val="008367F8"/>
    <w:rsid w:val="00836904"/>
    <w:rsid w:val="00840181"/>
    <w:rsid w:val="0084213D"/>
    <w:rsid w:val="00843266"/>
    <w:rsid w:val="00843397"/>
    <w:rsid w:val="008441CF"/>
    <w:rsid w:val="0084425A"/>
    <w:rsid w:val="008445DF"/>
    <w:rsid w:val="00845019"/>
    <w:rsid w:val="00845CE4"/>
    <w:rsid w:val="008461E8"/>
    <w:rsid w:val="00851144"/>
    <w:rsid w:val="0085434B"/>
    <w:rsid w:val="008552D0"/>
    <w:rsid w:val="00855416"/>
    <w:rsid w:val="008562A2"/>
    <w:rsid w:val="00856B64"/>
    <w:rsid w:val="008606EA"/>
    <w:rsid w:val="00860D10"/>
    <w:rsid w:val="00861144"/>
    <w:rsid w:val="00861DD5"/>
    <w:rsid w:val="00863747"/>
    <w:rsid w:val="00863D75"/>
    <w:rsid w:val="00864088"/>
    <w:rsid w:val="0086589B"/>
    <w:rsid w:val="00866F5D"/>
    <w:rsid w:val="00871B5A"/>
    <w:rsid w:val="00872A90"/>
    <w:rsid w:val="008732E3"/>
    <w:rsid w:val="0087340E"/>
    <w:rsid w:val="008742BC"/>
    <w:rsid w:val="008748FB"/>
    <w:rsid w:val="0087526F"/>
    <w:rsid w:val="00876C0C"/>
    <w:rsid w:val="00876F0C"/>
    <w:rsid w:val="0088035C"/>
    <w:rsid w:val="00880790"/>
    <w:rsid w:val="008808E7"/>
    <w:rsid w:val="00881930"/>
    <w:rsid w:val="008825D0"/>
    <w:rsid w:val="00882787"/>
    <w:rsid w:val="00882F94"/>
    <w:rsid w:val="008835F3"/>
    <w:rsid w:val="00883A62"/>
    <w:rsid w:val="0088417A"/>
    <w:rsid w:val="008849C2"/>
    <w:rsid w:val="00884B5D"/>
    <w:rsid w:val="0088550A"/>
    <w:rsid w:val="00885E15"/>
    <w:rsid w:val="008862EF"/>
    <w:rsid w:val="00887745"/>
    <w:rsid w:val="0089018F"/>
    <w:rsid w:val="00890F94"/>
    <w:rsid w:val="00891505"/>
    <w:rsid w:val="008916E3"/>
    <w:rsid w:val="00891895"/>
    <w:rsid w:val="00891AED"/>
    <w:rsid w:val="00892221"/>
    <w:rsid w:val="008925EB"/>
    <w:rsid w:val="00892A88"/>
    <w:rsid w:val="00894419"/>
    <w:rsid w:val="00894E41"/>
    <w:rsid w:val="00894EFA"/>
    <w:rsid w:val="00895775"/>
    <w:rsid w:val="00896B0C"/>
    <w:rsid w:val="0089700A"/>
    <w:rsid w:val="00897449"/>
    <w:rsid w:val="008974BD"/>
    <w:rsid w:val="008974E2"/>
    <w:rsid w:val="00897639"/>
    <w:rsid w:val="008A0CCD"/>
    <w:rsid w:val="008A1B0E"/>
    <w:rsid w:val="008A1E09"/>
    <w:rsid w:val="008A1FA8"/>
    <w:rsid w:val="008A288F"/>
    <w:rsid w:val="008A30E8"/>
    <w:rsid w:val="008A44D1"/>
    <w:rsid w:val="008A4C39"/>
    <w:rsid w:val="008A4E2D"/>
    <w:rsid w:val="008A53C4"/>
    <w:rsid w:val="008A6026"/>
    <w:rsid w:val="008A6B5F"/>
    <w:rsid w:val="008A7B06"/>
    <w:rsid w:val="008B0150"/>
    <w:rsid w:val="008B1364"/>
    <w:rsid w:val="008B20D7"/>
    <w:rsid w:val="008B2948"/>
    <w:rsid w:val="008B3CB4"/>
    <w:rsid w:val="008B4209"/>
    <w:rsid w:val="008B4218"/>
    <w:rsid w:val="008B4226"/>
    <w:rsid w:val="008B4DCC"/>
    <w:rsid w:val="008B621C"/>
    <w:rsid w:val="008B68E6"/>
    <w:rsid w:val="008B78CD"/>
    <w:rsid w:val="008B7994"/>
    <w:rsid w:val="008B7CBD"/>
    <w:rsid w:val="008B7F61"/>
    <w:rsid w:val="008C1253"/>
    <w:rsid w:val="008C2A36"/>
    <w:rsid w:val="008C30C8"/>
    <w:rsid w:val="008C3794"/>
    <w:rsid w:val="008C3F48"/>
    <w:rsid w:val="008C4247"/>
    <w:rsid w:val="008C46C2"/>
    <w:rsid w:val="008C64EB"/>
    <w:rsid w:val="008C7490"/>
    <w:rsid w:val="008C750D"/>
    <w:rsid w:val="008C7DBB"/>
    <w:rsid w:val="008D0A89"/>
    <w:rsid w:val="008D129C"/>
    <w:rsid w:val="008D15AB"/>
    <w:rsid w:val="008D217C"/>
    <w:rsid w:val="008D2448"/>
    <w:rsid w:val="008D2BA4"/>
    <w:rsid w:val="008D2BC7"/>
    <w:rsid w:val="008D3945"/>
    <w:rsid w:val="008D3CF3"/>
    <w:rsid w:val="008D42C4"/>
    <w:rsid w:val="008D44C8"/>
    <w:rsid w:val="008D4D31"/>
    <w:rsid w:val="008D4F85"/>
    <w:rsid w:val="008D5357"/>
    <w:rsid w:val="008D54A7"/>
    <w:rsid w:val="008D60D1"/>
    <w:rsid w:val="008D7DD6"/>
    <w:rsid w:val="008E0213"/>
    <w:rsid w:val="008E05AA"/>
    <w:rsid w:val="008E0DDF"/>
    <w:rsid w:val="008E1804"/>
    <w:rsid w:val="008E2012"/>
    <w:rsid w:val="008E3115"/>
    <w:rsid w:val="008E3151"/>
    <w:rsid w:val="008E39E3"/>
    <w:rsid w:val="008E3DAE"/>
    <w:rsid w:val="008E49A9"/>
    <w:rsid w:val="008E5045"/>
    <w:rsid w:val="008E5415"/>
    <w:rsid w:val="008E6816"/>
    <w:rsid w:val="008E6DBF"/>
    <w:rsid w:val="008E7FF5"/>
    <w:rsid w:val="008F0C4C"/>
    <w:rsid w:val="008F1111"/>
    <w:rsid w:val="008F1BE4"/>
    <w:rsid w:val="008F1EF3"/>
    <w:rsid w:val="008F51BE"/>
    <w:rsid w:val="008F6DF0"/>
    <w:rsid w:val="00900D12"/>
    <w:rsid w:val="009039D9"/>
    <w:rsid w:val="00903E27"/>
    <w:rsid w:val="00904BBC"/>
    <w:rsid w:val="00904FE8"/>
    <w:rsid w:val="009055BB"/>
    <w:rsid w:val="009062B0"/>
    <w:rsid w:val="00906354"/>
    <w:rsid w:val="00906933"/>
    <w:rsid w:val="00906B29"/>
    <w:rsid w:val="00906E0F"/>
    <w:rsid w:val="0090723B"/>
    <w:rsid w:val="00907B03"/>
    <w:rsid w:val="009108B4"/>
    <w:rsid w:val="0091096F"/>
    <w:rsid w:val="009111A5"/>
    <w:rsid w:val="009119F0"/>
    <w:rsid w:val="00911B35"/>
    <w:rsid w:val="00912C34"/>
    <w:rsid w:val="00913122"/>
    <w:rsid w:val="00913C64"/>
    <w:rsid w:val="00913FE8"/>
    <w:rsid w:val="00914CE0"/>
    <w:rsid w:val="0091565E"/>
    <w:rsid w:val="00915B25"/>
    <w:rsid w:val="00915D57"/>
    <w:rsid w:val="00915E1E"/>
    <w:rsid w:val="00916CE9"/>
    <w:rsid w:val="00916DA6"/>
    <w:rsid w:val="009175FC"/>
    <w:rsid w:val="0092032A"/>
    <w:rsid w:val="009206B7"/>
    <w:rsid w:val="00920B31"/>
    <w:rsid w:val="009210E1"/>
    <w:rsid w:val="00921510"/>
    <w:rsid w:val="009229DE"/>
    <w:rsid w:val="00924B0E"/>
    <w:rsid w:val="00925CF3"/>
    <w:rsid w:val="00925D6E"/>
    <w:rsid w:val="009269F3"/>
    <w:rsid w:val="009300D6"/>
    <w:rsid w:val="009303A2"/>
    <w:rsid w:val="009304EA"/>
    <w:rsid w:val="00932CDF"/>
    <w:rsid w:val="00933139"/>
    <w:rsid w:val="00933174"/>
    <w:rsid w:val="0093494B"/>
    <w:rsid w:val="009369E7"/>
    <w:rsid w:val="00937172"/>
    <w:rsid w:val="009375A3"/>
    <w:rsid w:val="00937F39"/>
    <w:rsid w:val="0094186C"/>
    <w:rsid w:val="00941D19"/>
    <w:rsid w:val="00942CB4"/>
    <w:rsid w:val="00942DDE"/>
    <w:rsid w:val="0094345F"/>
    <w:rsid w:val="00944190"/>
    <w:rsid w:val="00945AB5"/>
    <w:rsid w:val="009464F0"/>
    <w:rsid w:val="009506AC"/>
    <w:rsid w:val="00950BB3"/>
    <w:rsid w:val="00950D71"/>
    <w:rsid w:val="00951417"/>
    <w:rsid w:val="0095151B"/>
    <w:rsid w:val="00952BC6"/>
    <w:rsid w:val="00952E70"/>
    <w:rsid w:val="00953248"/>
    <w:rsid w:val="009533E7"/>
    <w:rsid w:val="009542E4"/>
    <w:rsid w:val="00955973"/>
    <w:rsid w:val="009562A4"/>
    <w:rsid w:val="00957DB9"/>
    <w:rsid w:val="0096028B"/>
    <w:rsid w:val="009618D0"/>
    <w:rsid w:val="00961D74"/>
    <w:rsid w:val="00963F22"/>
    <w:rsid w:val="00965480"/>
    <w:rsid w:val="00965489"/>
    <w:rsid w:val="00965F1A"/>
    <w:rsid w:val="009678BD"/>
    <w:rsid w:val="00967C7D"/>
    <w:rsid w:val="00970305"/>
    <w:rsid w:val="00970FD5"/>
    <w:rsid w:val="009713D5"/>
    <w:rsid w:val="009715AE"/>
    <w:rsid w:val="00972612"/>
    <w:rsid w:val="00972886"/>
    <w:rsid w:val="00973FB1"/>
    <w:rsid w:val="00974A24"/>
    <w:rsid w:val="00975EDA"/>
    <w:rsid w:val="009765E1"/>
    <w:rsid w:val="0097700E"/>
    <w:rsid w:val="00977424"/>
    <w:rsid w:val="0097766B"/>
    <w:rsid w:val="00983D92"/>
    <w:rsid w:val="00983E10"/>
    <w:rsid w:val="0098572C"/>
    <w:rsid w:val="00985A55"/>
    <w:rsid w:val="00985AE4"/>
    <w:rsid w:val="00985D30"/>
    <w:rsid w:val="009864EE"/>
    <w:rsid w:val="00987041"/>
    <w:rsid w:val="0098755C"/>
    <w:rsid w:val="00987C03"/>
    <w:rsid w:val="00990B56"/>
    <w:rsid w:val="009912E4"/>
    <w:rsid w:val="00991650"/>
    <w:rsid w:val="009916A3"/>
    <w:rsid w:val="0099224E"/>
    <w:rsid w:val="0099310B"/>
    <w:rsid w:val="009934F1"/>
    <w:rsid w:val="00993F86"/>
    <w:rsid w:val="009961A5"/>
    <w:rsid w:val="009A0467"/>
    <w:rsid w:val="009A0C3A"/>
    <w:rsid w:val="009A101A"/>
    <w:rsid w:val="009A139A"/>
    <w:rsid w:val="009A207C"/>
    <w:rsid w:val="009A20EC"/>
    <w:rsid w:val="009A296B"/>
    <w:rsid w:val="009A40F0"/>
    <w:rsid w:val="009A5B97"/>
    <w:rsid w:val="009A7614"/>
    <w:rsid w:val="009A7638"/>
    <w:rsid w:val="009B1140"/>
    <w:rsid w:val="009B1A67"/>
    <w:rsid w:val="009B330A"/>
    <w:rsid w:val="009B5803"/>
    <w:rsid w:val="009B6371"/>
    <w:rsid w:val="009B7370"/>
    <w:rsid w:val="009B776C"/>
    <w:rsid w:val="009B7ABA"/>
    <w:rsid w:val="009C133A"/>
    <w:rsid w:val="009C1390"/>
    <w:rsid w:val="009C1BEF"/>
    <w:rsid w:val="009C1D49"/>
    <w:rsid w:val="009C331D"/>
    <w:rsid w:val="009C3EA1"/>
    <w:rsid w:val="009C4F99"/>
    <w:rsid w:val="009C53FB"/>
    <w:rsid w:val="009C63B3"/>
    <w:rsid w:val="009C63CB"/>
    <w:rsid w:val="009C67CD"/>
    <w:rsid w:val="009C779B"/>
    <w:rsid w:val="009D09B5"/>
    <w:rsid w:val="009D0AE7"/>
    <w:rsid w:val="009D12B0"/>
    <w:rsid w:val="009D2206"/>
    <w:rsid w:val="009E08DA"/>
    <w:rsid w:val="009E1572"/>
    <w:rsid w:val="009E1C58"/>
    <w:rsid w:val="009E1CBA"/>
    <w:rsid w:val="009E3390"/>
    <w:rsid w:val="009E345F"/>
    <w:rsid w:val="009E3E34"/>
    <w:rsid w:val="009E3FAD"/>
    <w:rsid w:val="009E418E"/>
    <w:rsid w:val="009E4270"/>
    <w:rsid w:val="009E442A"/>
    <w:rsid w:val="009E44B3"/>
    <w:rsid w:val="009E4854"/>
    <w:rsid w:val="009E4C07"/>
    <w:rsid w:val="009E71FF"/>
    <w:rsid w:val="009E767A"/>
    <w:rsid w:val="009F1BD8"/>
    <w:rsid w:val="009F233A"/>
    <w:rsid w:val="009F3D06"/>
    <w:rsid w:val="009F3EF1"/>
    <w:rsid w:val="009F403D"/>
    <w:rsid w:val="009F436B"/>
    <w:rsid w:val="009F4805"/>
    <w:rsid w:val="009F4B47"/>
    <w:rsid w:val="009F5397"/>
    <w:rsid w:val="009F5629"/>
    <w:rsid w:val="009F6340"/>
    <w:rsid w:val="00A0067A"/>
    <w:rsid w:val="00A00B6B"/>
    <w:rsid w:val="00A02BC4"/>
    <w:rsid w:val="00A02D55"/>
    <w:rsid w:val="00A03707"/>
    <w:rsid w:val="00A04A76"/>
    <w:rsid w:val="00A06578"/>
    <w:rsid w:val="00A06FE8"/>
    <w:rsid w:val="00A1057F"/>
    <w:rsid w:val="00A10BE8"/>
    <w:rsid w:val="00A10E79"/>
    <w:rsid w:val="00A11911"/>
    <w:rsid w:val="00A120A2"/>
    <w:rsid w:val="00A1287C"/>
    <w:rsid w:val="00A1328F"/>
    <w:rsid w:val="00A135DA"/>
    <w:rsid w:val="00A143E7"/>
    <w:rsid w:val="00A14B6D"/>
    <w:rsid w:val="00A15ECD"/>
    <w:rsid w:val="00A17B1B"/>
    <w:rsid w:val="00A17DED"/>
    <w:rsid w:val="00A236CF"/>
    <w:rsid w:val="00A24B59"/>
    <w:rsid w:val="00A251B1"/>
    <w:rsid w:val="00A25FC0"/>
    <w:rsid w:val="00A26212"/>
    <w:rsid w:val="00A277DC"/>
    <w:rsid w:val="00A31396"/>
    <w:rsid w:val="00A313C3"/>
    <w:rsid w:val="00A3181A"/>
    <w:rsid w:val="00A32552"/>
    <w:rsid w:val="00A32E7B"/>
    <w:rsid w:val="00A32EFB"/>
    <w:rsid w:val="00A33D39"/>
    <w:rsid w:val="00A342CB"/>
    <w:rsid w:val="00A347F0"/>
    <w:rsid w:val="00A36F6D"/>
    <w:rsid w:val="00A37081"/>
    <w:rsid w:val="00A3740F"/>
    <w:rsid w:val="00A37B24"/>
    <w:rsid w:val="00A37DE1"/>
    <w:rsid w:val="00A37E37"/>
    <w:rsid w:val="00A4073C"/>
    <w:rsid w:val="00A41308"/>
    <w:rsid w:val="00A43B1E"/>
    <w:rsid w:val="00A45D06"/>
    <w:rsid w:val="00A5397E"/>
    <w:rsid w:val="00A54B6B"/>
    <w:rsid w:val="00A56819"/>
    <w:rsid w:val="00A57151"/>
    <w:rsid w:val="00A5788A"/>
    <w:rsid w:val="00A57940"/>
    <w:rsid w:val="00A60F29"/>
    <w:rsid w:val="00A613EA"/>
    <w:rsid w:val="00A619D5"/>
    <w:rsid w:val="00A626B4"/>
    <w:rsid w:val="00A62A1D"/>
    <w:rsid w:val="00A647A7"/>
    <w:rsid w:val="00A65383"/>
    <w:rsid w:val="00A67C83"/>
    <w:rsid w:val="00A7080B"/>
    <w:rsid w:val="00A70DF4"/>
    <w:rsid w:val="00A71A42"/>
    <w:rsid w:val="00A72D22"/>
    <w:rsid w:val="00A73E09"/>
    <w:rsid w:val="00A746E5"/>
    <w:rsid w:val="00A74946"/>
    <w:rsid w:val="00A74CAA"/>
    <w:rsid w:val="00A758C4"/>
    <w:rsid w:val="00A80341"/>
    <w:rsid w:val="00A80C11"/>
    <w:rsid w:val="00A812EE"/>
    <w:rsid w:val="00A81389"/>
    <w:rsid w:val="00A824F9"/>
    <w:rsid w:val="00A82C9C"/>
    <w:rsid w:val="00A83B5A"/>
    <w:rsid w:val="00A84855"/>
    <w:rsid w:val="00A866B8"/>
    <w:rsid w:val="00A90FBC"/>
    <w:rsid w:val="00A944D4"/>
    <w:rsid w:val="00A94817"/>
    <w:rsid w:val="00A94F05"/>
    <w:rsid w:val="00A95B08"/>
    <w:rsid w:val="00A95C62"/>
    <w:rsid w:val="00A960E4"/>
    <w:rsid w:val="00A9691C"/>
    <w:rsid w:val="00A96E89"/>
    <w:rsid w:val="00AA03AD"/>
    <w:rsid w:val="00AA139E"/>
    <w:rsid w:val="00AA2424"/>
    <w:rsid w:val="00AA282C"/>
    <w:rsid w:val="00AA3C76"/>
    <w:rsid w:val="00AA4094"/>
    <w:rsid w:val="00AA4F9D"/>
    <w:rsid w:val="00AA502B"/>
    <w:rsid w:val="00AA5250"/>
    <w:rsid w:val="00AA5B62"/>
    <w:rsid w:val="00AA5FE1"/>
    <w:rsid w:val="00AA6045"/>
    <w:rsid w:val="00AA6219"/>
    <w:rsid w:val="00AB128E"/>
    <w:rsid w:val="00AB22E4"/>
    <w:rsid w:val="00AB2494"/>
    <w:rsid w:val="00AB43C5"/>
    <w:rsid w:val="00AB512A"/>
    <w:rsid w:val="00AB5A56"/>
    <w:rsid w:val="00AB650C"/>
    <w:rsid w:val="00AB6BF1"/>
    <w:rsid w:val="00AB6D69"/>
    <w:rsid w:val="00AB7191"/>
    <w:rsid w:val="00AB7B05"/>
    <w:rsid w:val="00AC0346"/>
    <w:rsid w:val="00AC191F"/>
    <w:rsid w:val="00AC2AB5"/>
    <w:rsid w:val="00AC2B8E"/>
    <w:rsid w:val="00AC3357"/>
    <w:rsid w:val="00AC34C9"/>
    <w:rsid w:val="00AC3B78"/>
    <w:rsid w:val="00AC4128"/>
    <w:rsid w:val="00AC5FC4"/>
    <w:rsid w:val="00AC6F1C"/>
    <w:rsid w:val="00AC79CE"/>
    <w:rsid w:val="00AD01AB"/>
    <w:rsid w:val="00AD0632"/>
    <w:rsid w:val="00AD15B8"/>
    <w:rsid w:val="00AD1CA0"/>
    <w:rsid w:val="00AD2587"/>
    <w:rsid w:val="00AD28F2"/>
    <w:rsid w:val="00AD292F"/>
    <w:rsid w:val="00AD298E"/>
    <w:rsid w:val="00AD2A1A"/>
    <w:rsid w:val="00AD2CA3"/>
    <w:rsid w:val="00AD3450"/>
    <w:rsid w:val="00AD38B5"/>
    <w:rsid w:val="00AD3B78"/>
    <w:rsid w:val="00AD52C0"/>
    <w:rsid w:val="00AD5D39"/>
    <w:rsid w:val="00AD61E5"/>
    <w:rsid w:val="00AD63EA"/>
    <w:rsid w:val="00AD67E2"/>
    <w:rsid w:val="00AD6A75"/>
    <w:rsid w:val="00AD6B8D"/>
    <w:rsid w:val="00AE14B4"/>
    <w:rsid w:val="00AE175D"/>
    <w:rsid w:val="00AE3BF1"/>
    <w:rsid w:val="00AE411E"/>
    <w:rsid w:val="00AE4AE1"/>
    <w:rsid w:val="00AE5A65"/>
    <w:rsid w:val="00AE6A68"/>
    <w:rsid w:val="00AF09B0"/>
    <w:rsid w:val="00AF2559"/>
    <w:rsid w:val="00AF2AC7"/>
    <w:rsid w:val="00AF2BA5"/>
    <w:rsid w:val="00AF4F8A"/>
    <w:rsid w:val="00AF52CE"/>
    <w:rsid w:val="00AF6891"/>
    <w:rsid w:val="00AF7B32"/>
    <w:rsid w:val="00B00781"/>
    <w:rsid w:val="00B010A5"/>
    <w:rsid w:val="00B0172F"/>
    <w:rsid w:val="00B02267"/>
    <w:rsid w:val="00B027D8"/>
    <w:rsid w:val="00B02D02"/>
    <w:rsid w:val="00B03F9E"/>
    <w:rsid w:val="00B044DD"/>
    <w:rsid w:val="00B045AC"/>
    <w:rsid w:val="00B0546E"/>
    <w:rsid w:val="00B062DB"/>
    <w:rsid w:val="00B0660D"/>
    <w:rsid w:val="00B06C23"/>
    <w:rsid w:val="00B07ACC"/>
    <w:rsid w:val="00B07CC4"/>
    <w:rsid w:val="00B10A69"/>
    <w:rsid w:val="00B111B7"/>
    <w:rsid w:val="00B1206E"/>
    <w:rsid w:val="00B141D5"/>
    <w:rsid w:val="00B155B2"/>
    <w:rsid w:val="00B1626A"/>
    <w:rsid w:val="00B166CB"/>
    <w:rsid w:val="00B1727A"/>
    <w:rsid w:val="00B17660"/>
    <w:rsid w:val="00B17AC8"/>
    <w:rsid w:val="00B17DBF"/>
    <w:rsid w:val="00B2251D"/>
    <w:rsid w:val="00B22C7D"/>
    <w:rsid w:val="00B22FE2"/>
    <w:rsid w:val="00B2379B"/>
    <w:rsid w:val="00B2421B"/>
    <w:rsid w:val="00B24989"/>
    <w:rsid w:val="00B2606E"/>
    <w:rsid w:val="00B26435"/>
    <w:rsid w:val="00B268C9"/>
    <w:rsid w:val="00B27BBB"/>
    <w:rsid w:val="00B307EA"/>
    <w:rsid w:val="00B31A3D"/>
    <w:rsid w:val="00B32712"/>
    <w:rsid w:val="00B334E2"/>
    <w:rsid w:val="00B33AF7"/>
    <w:rsid w:val="00B3408D"/>
    <w:rsid w:val="00B355BB"/>
    <w:rsid w:val="00B355C1"/>
    <w:rsid w:val="00B361A9"/>
    <w:rsid w:val="00B365D4"/>
    <w:rsid w:val="00B368F2"/>
    <w:rsid w:val="00B3738A"/>
    <w:rsid w:val="00B37861"/>
    <w:rsid w:val="00B37C8E"/>
    <w:rsid w:val="00B37D5D"/>
    <w:rsid w:val="00B40FC0"/>
    <w:rsid w:val="00B4368E"/>
    <w:rsid w:val="00B4378B"/>
    <w:rsid w:val="00B44C57"/>
    <w:rsid w:val="00B4592F"/>
    <w:rsid w:val="00B46013"/>
    <w:rsid w:val="00B47FEF"/>
    <w:rsid w:val="00B50D41"/>
    <w:rsid w:val="00B50FD3"/>
    <w:rsid w:val="00B52177"/>
    <w:rsid w:val="00B53F44"/>
    <w:rsid w:val="00B54342"/>
    <w:rsid w:val="00B54384"/>
    <w:rsid w:val="00B562AC"/>
    <w:rsid w:val="00B57019"/>
    <w:rsid w:val="00B5717B"/>
    <w:rsid w:val="00B57D2F"/>
    <w:rsid w:val="00B609BA"/>
    <w:rsid w:val="00B60ED5"/>
    <w:rsid w:val="00B63513"/>
    <w:rsid w:val="00B635CC"/>
    <w:rsid w:val="00B637BE"/>
    <w:rsid w:val="00B64708"/>
    <w:rsid w:val="00B651F0"/>
    <w:rsid w:val="00B6529C"/>
    <w:rsid w:val="00B65A88"/>
    <w:rsid w:val="00B65F0F"/>
    <w:rsid w:val="00B666CB"/>
    <w:rsid w:val="00B66708"/>
    <w:rsid w:val="00B66E54"/>
    <w:rsid w:val="00B70092"/>
    <w:rsid w:val="00B70A58"/>
    <w:rsid w:val="00B70BBA"/>
    <w:rsid w:val="00B71CCA"/>
    <w:rsid w:val="00B72A3C"/>
    <w:rsid w:val="00B72D8C"/>
    <w:rsid w:val="00B73159"/>
    <w:rsid w:val="00B73E40"/>
    <w:rsid w:val="00B74965"/>
    <w:rsid w:val="00B74AF4"/>
    <w:rsid w:val="00B74BE1"/>
    <w:rsid w:val="00B75CD8"/>
    <w:rsid w:val="00B77308"/>
    <w:rsid w:val="00B80B84"/>
    <w:rsid w:val="00B80D96"/>
    <w:rsid w:val="00B819BA"/>
    <w:rsid w:val="00B82984"/>
    <w:rsid w:val="00B82B3E"/>
    <w:rsid w:val="00B83857"/>
    <w:rsid w:val="00B84280"/>
    <w:rsid w:val="00B845B9"/>
    <w:rsid w:val="00B84D39"/>
    <w:rsid w:val="00B86833"/>
    <w:rsid w:val="00B87563"/>
    <w:rsid w:val="00B875ED"/>
    <w:rsid w:val="00B90DE2"/>
    <w:rsid w:val="00B91FF8"/>
    <w:rsid w:val="00B926BD"/>
    <w:rsid w:val="00B92C8A"/>
    <w:rsid w:val="00B92FEE"/>
    <w:rsid w:val="00B934F3"/>
    <w:rsid w:val="00B93EA1"/>
    <w:rsid w:val="00B94C8A"/>
    <w:rsid w:val="00B96358"/>
    <w:rsid w:val="00B96C17"/>
    <w:rsid w:val="00BA0FEC"/>
    <w:rsid w:val="00BA18A2"/>
    <w:rsid w:val="00BA226E"/>
    <w:rsid w:val="00BA37B3"/>
    <w:rsid w:val="00BA3ED4"/>
    <w:rsid w:val="00BA439F"/>
    <w:rsid w:val="00BA5519"/>
    <w:rsid w:val="00BA59E9"/>
    <w:rsid w:val="00BA69B2"/>
    <w:rsid w:val="00BA6CA7"/>
    <w:rsid w:val="00BA6D77"/>
    <w:rsid w:val="00BA6EA3"/>
    <w:rsid w:val="00BA7490"/>
    <w:rsid w:val="00BA7F54"/>
    <w:rsid w:val="00BB14A6"/>
    <w:rsid w:val="00BB200B"/>
    <w:rsid w:val="00BB2270"/>
    <w:rsid w:val="00BB2798"/>
    <w:rsid w:val="00BB28A0"/>
    <w:rsid w:val="00BB45AE"/>
    <w:rsid w:val="00BB47ED"/>
    <w:rsid w:val="00BB5834"/>
    <w:rsid w:val="00BB61E6"/>
    <w:rsid w:val="00BB65DA"/>
    <w:rsid w:val="00BB7473"/>
    <w:rsid w:val="00BB757E"/>
    <w:rsid w:val="00BC0CD9"/>
    <w:rsid w:val="00BC1323"/>
    <w:rsid w:val="00BC178A"/>
    <w:rsid w:val="00BC1A17"/>
    <w:rsid w:val="00BC21B8"/>
    <w:rsid w:val="00BC2C61"/>
    <w:rsid w:val="00BC38F4"/>
    <w:rsid w:val="00BC3AC3"/>
    <w:rsid w:val="00BC3AE3"/>
    <w:rsid w:val="00BC5DF3"/>
    <w:rsid w:val="00BC6ECF"/>
    <w:rsid w:val="00BC7187"/>
    <w:rsid w:val="00BD00C6"/>
    <w:rsid w:val="00BD0A56"/>
    <w:rsid w:val="00BD20A9"/>
    <w:rsid w:val="00BD41B4"/>
    <w:rsid w:val="00BE01CF"/>
    <w:rsid w:val="00BE1123"/>
    <w:rsid w:val="00BE1266"/>
    <w:rsid w:val="00BE12FA"/>
    <w:rsid w:val="00BE209D"/>
    <w:rsid w:val="00BE3655"/>
    <w:rsid w:val="00BE4479"/>
    <w:rsid w:val="00BE50D7"/>
    <w:rsid w:val="00BE6987"/>
    <w:rsid w:val="00BE7767"/>
    <w:rsid w:val="00BE783F"/>
    <w:rsid w:val="00BF08F9"/>
    <w:rsid w:val="00BF12C1"/>
    <w:rsid w:val="00BF24DD"/>
    <w:rsid w:val="00BF345C"/>
    <w:rsid w:val="00BF3C10"/>
    <w:rsid w:val="00BF40C7"/>
    <w:rsid w:val="00BF5524"/>
    <w:rsid w:val="00C014D3"/>
    <w:rsid w:val="00C015A8"/>
    <w:rsid w:val="00C03127"/>
    <w:rsid w:val="00C05934"/>
    <w:rsid w:val="00C05F29"/>
    <w:rsid w:val="00C06F62"/>
    <w:rsid w:val="00C076F5"/>
    <w:rsid w:val="00C11D95"/>
    <w:rsid w:val="00C11F63"/>
    <w:rsid w:val="00C127E9"/>
    <w:rsid w:val="00C12949"/>
    <w:rsid w:val="00C13890"/>
    <w:rsid w:val="00C13C26"/>
    <w:rsid w:val="00C1447D"/>
    <w:rsid w:val="00C14774"/>
    <w:rsid w:val="00C1524A"/>
    <w:rsid w:val="00C15B2C"/>
    <w:rsid w:val="00C16A4C"/>
    <w:rsid w:val="00C207E5"/>
    <w:rsid w:val="00C20A47"/>
    <w:rsid w:val="00C2184C"/>
    <w:rsid w:val="00C219C9"/>
    <w:rsid w:val="00C23671"/>
    <w:rsid w:val="00C243D9"/>
    <w:rsid w:val="00C24658"/>
    <w:rsid w:val="00C24CD9"/>
    <w:rsid w:val="00C259FF"/>
    <w:rsid w:val="00C25DC9"/>
    <w:rsid w:val="00C26067"/>
    <w:rsid w:val="00C26276"/>
    <w:rsid w:val="00C26726"/>
    <w:rsid w:val="00C26B1B"/>
    <w:rsid w:val="00C277B0"/>
    <w:rsid w:val="00C27916"/>
    <w:rsid w:val="00C323F3"/>
    <w:rsid w:val="00C32BB2"/>
    <w:rsid w:val="00C33120"/>
    <w:rsid w:val="00C346D2"/>
    <w:rsid w:val="00C369F0"/>
    <w:rsid w:val="00C371B1"/>
    <w:rsid w:val="00C377CE"/>
    <w:rsid w:val="00C37F17"/>
    <w:rsid w:val="00C40B9C"/>
    <w:rsid w:val="00C40EF5"/>
    <w:rsid w:val="00C440FC"/>
    <w:rsid w:val="00C44396"/>
    <w:rsid w:val="00C4458D"/>
    <w:rsid w:val="00C454EF"/>
    <w:rsid w:val="00C455EA"/>
    <w:rsid w:val="00C45C8A"/>
    <w:rsid w:val="00C476D8"/>
    <w:rsid w:val="00C50605"/>
    <w:rsid w:val="00C516CE"/>
    <w:rsid w:val="00C519AC"/>
    <w:rsid w:val="00C527E7"/>
    <w:rsid w:val="00C5286E"/>
    <w:rsid w:val="00C53049"/>
    <w:rsid w:val="00C53700"/>
    <w:rsid w:val="00C53D5B"/>
    <w:rsid w:val="00C53E93"/>
    <w:rsid w:val="00C5463A"/>
    <w:rsid w:val="00C54AF8"/>
    <w:rsid w:val="00C55A98"/>
    <w:rsid w:val="00C564C5"/>
    <w:rsid w:val="00C567E5"/>
    <w:rsid w:val="00C56952"/>
    <w:rsid w:val="00C5732F"/>
    <w:rsid w:val="00C6038F"/>
    <w:rsid w:val="00C60EBF"/>
    <w:rsid w:val="00C6135A"/>
    <w:rsid w:val="00C61C67"/>
    <w:rsid w:val="00C6216A"/>
    <w:rsid w:val="00C623C0"/>
    <w:rsid w:val="00C62EDB"/>
    <w:rsid w:val="00C639F1"/>
    <w:rsid w:val="00C63B82"/>
    <w:rsid w:val="00C6407F"/>
    <w:rsid w:val="00C64DB9"/>
    <w:rsid w:val="00C65018"/>
    <w:rsid w:val="00C654F0"/>
    <w:rsid w:val="00C66D5C"/>
    <w:rsid w:val="00C678ED"/>
    <w:rsid w:val="00C67B75"/>
    <w:rsid w:val="00C708E4"/>
    <w:rsid w:val="00C717FD"/>
    <w:rsid w:val="00C729C6"/>
    <w:rsid w:val="00C75369"/>
    <w:rsid w:val="00C75862"/>
    <w:rsid w:val="00C80A2A"/>
    <w:rsid w:val="00C80A36"/>
    <w:rsid w:val="00C80D9B"/>
    <w:rsid w:val="00C82C6E"/>
    <w:rsid w:val="00C84175"/>
    <w:rsid w:val="00C85388"/>
    <w:rsid w:val="00C85FEC"/>
    <w:rsid w:val="00C87395"/>
    <w:rsid w:val="00C901F5"/>
    <w:rsid w:val="00C90B93"/>
    <w:rsid w:val="00C90CA1"/>
    <w:rsid w:val="00C911DF"/>
    <w:rsid w:val="00C91430"/>
    <w:rsid w:val="00C91ADC"/>
    <w:rsid w:val="00C93D55"/>
    <w:rsid w:val="00C94362"/>
    <w:rsid w:val="00C94EB0"/>
    <w:rsid w:val="00C956B7"/>
    <w:rsid w:val="00C96186"/>
    <w:rsid w:val="00C961FE"/>
    <w:rsid w:val="00C9710D"/>
    <w:rsid w:val="00C97DC1"/>
    <w:rsid w:val="00CA073B"/>
    <w:rsid w:val="00CA0D24"/>
    <w:rsid w:val="00CA116F"/>
    <w:rsid w:val="00CA195D"/>
    <w:rsid w:val="00CA206B"/>
    <w:rsid w:val="00CA49ED"/>
    <w:rsid w:val="00CA4AD5"/>
    <w:rsid w:val="00CA5B96"/>
    <w:rsid w:val="00CA65C4"/>
    <w:rsid w:val="00CA6D80"/>
    <w:rsid w:val="00CA7C3C"/>
    <w:rsid w:val="00CB058A"/>
    <w:rsid w:val="00CB28BD"/>
    <w:rsid w:val="00CB2AB4"/>
    <w:rsid w:val="00CB42AD"/>
    <w:rsid w:val="00CB55E1"/>
    <w:rsid w:val="00CB60E5"/>
    <w:rsid w:val="00CB6646"/>
    <w:rsid w:val="00CC02CC"/>
    <w:rsid w:val="00CC0891"/>
    <w:rsid w:val="00CC0D33"/>
    <w:rsid w:val="00CC2273"/>
    <w:rsid w:val="00CC2F46"/>
    <w:rsid w:val="00CC4B2D"/>
    <w:rsid w:val="00CC5009"/>
    <w:rsid w:val="00CC5411"/>
    <w:rsid w:val="00CC5875"/>
    <w:rsid w:val="00CC5A7A"/>
    <w:rsid w:val="00CC6A6A"/>
    <w:rsid w:val="00CC6C22"/>
    <w:rsid w:val="00CD2669"/>
    <w:rsid w:val="00CD2F66"/>
    <w:rsid w:val="00CD3B80"/>
    <w:rsid w:val="00CD467E"/>
    <w:rsid w:val="00CD607E"/>
    <w:rsid w:val="00CD78F3"/>
    <w:rsid w:val="00CE0638"/>
    <w:rsid w:val="00CE0BA1"/>
    <w:rsid w:val="00CE1E91"/>
    <w:rsid w:val="00CE3843"/>
    <w:rsid w:val="00CE3ABB"/>
    <w:rsid w:val="00CE409F"/>
    <w:rsid w:val="00CE56B2"/>
    <w:rsid w:val="00CE631A"/>
    <w:rsid w:val="00CE64F9"/>
    <w:rsid w:val="00CE68A9"/>
    <w:rsid w:val="00CE69F9"/>
    <w:rsid w:val="00CE7308"/>
    <w:rsid w:val="00CF02EE"/>
    <w:rsid w:val="00CF0660"/>
    <w:rsid w:val="00CF14E2"/>
    <w:rsid w:val="00CF2E04"/>
    <w:rsid w:val="00CF31E6"/>
    <w:rsid w:val="00CF5ADB"/>
    <w:rsid w:val="00CF6A5C"/>
    <w:rsid w:val="00D00013"/>
    <w:rsid w:val="00D017A8"/>
    <w:rsid w:val="00D02C05"/>
    <w:rsid w:val="00D03C8C"/>
    <w:rsid w:val="00D05822"/>
    <w:rsid w:val="00D05ED6"/>
    <w:rsid w:val="00D06FDE"/>
    <w:rsid w:val="00D07787"/>
    <w:rsid w:val="00D10ADD"/>
    <w:rsid w:val="00D10D13"/>
    <w:rsid w:val="00D11F23"/>
    <w:rsid w:val="00D1224B"/>
    <w:rsid w:val="00D13802"/>
    <w:rsid w:val="00D14FAE"/>
    <w:rsid w:val="00D15BA7"/>
    <w:rsid w:val="00D15E60"/>
    <w:rsid w:val="00D16F6C"/>
    <w:rsid w:val="00D17907"/>
    <w:rsid w:val="00D17C07"/>
    <w:rsid w:val="00D17F04"/>
    <w:rsid w:val="00D20956"/>
    <w:rsid w:val="00D213C4"/>
    <w:rsid w:val="00D22C20"/>
    <w:rsid w:val="00D23187"/>
    <w:rsid w:val="00D232ED"/>
    <w:rsid w:val="00D235E8"/>
    <w:rsid w:val="00D23BC2"/>
    <w:rsid w:val="00D2446D"/>
    <w:rsid w:val="00D25747"/>
    <w:rsid w:val="00D25B0D"/>
    <w:rsid w:val="00D2610D"/>
    <w:rsid w:val="00D26292"/>
    <w:rsid w:val="00D27035"/>
    <w:rsid w:val="00D30179"/>
    <w:rsid w:val="00D30A6D"/>
    <w:rsid w:val="00D3148A"/>
    <w:rsid w:val="00D318B5"/>
    <w:rsid w:val="00D31B22"/>
    <w:rsid w:val="00D31FA8"/>
    <w:rsid w:val="00D32364"/>
    <w:rsid w:val="00D32F74"/>
    <w:rsid w:val="00D35E2A"/>
    <w:rsid w:val="00D35E4D"/>
    <w:rsid w:val="00D3607B"/>
    <w:rsid w:val="00D36B04"/>
    <w:rsid w:val="00D3761B"/>
    <w:rsid w:val="00D376BC"/>
    <w:rsid w:val="00D37736"/>
    <w:rsid w:val="00D37BB2"/>
    <w:rsid w:val="00D4116B"/>
    <w:rsid w:val="00D41AE7"/>
    <w:rsid w:val="00D42323"/>
    <w:rsid w:val="00D42D33"/>
    <w:rsid w:val="00D45820"/>
    <w:rsid w:val="00D45F2D"/>
    <w:rsid w:val="00D46069"/>
    <w:rsid w:val="00D46586"/>
    <w:rsid w:val="00D500F9"/>
    <w:rsid w:val="00D50137"/>
    <w:rsid w:val="00D511BD"/>
    <w:rsid w:val="00D51722"/>
    <w:rsid w:val="00D520DF"/>
    <w:rsid w:val="00D53686"/>
    <w:rsid w:val="00D54A87"/>
    <w:rsid w:val="00D552BE"/>
    <w:rsid w:val="00D5625C"/>
    <w:rsid w:val="00D5648D"/>
    <w:rsid w:val="00D56511"/>
    <w:rsid w:val="00D56AF5"/>
    <w:rsid w:val="00D57C3A"/>
    <w:rsid w:val="00D6087C"/>
    <w:rsid w:val="00D60E49"/>
    <w:rsid w:val="00D628A5"/>
    <w:rsid w:val="00D67195"/>
    <w:rsid w:val="00D67481"/>
    <w:rsid w:val="00D726A7"/>
    <w:rsid w:val="00D73B9F"/>
    <w:rsid w:val="00D7472A"/>
    <w:rsid w:val="00D7475C"/>
    <w:rsid w:val="00D74FB3"/>
    <w:rsid w:val="00D76F1D"/>
    <w:rsid w:val="00D76F71"/>
    <w:rsid w:val="00D800C1"/>
    <w:rsid w:val="00D80DD8"/>
    <w:rsid w:val="00D81781"/>
    <w:rsid w:val="00D81C7C"/>
    <w:rsid w:val="00D820D0"/>
    <w:rsid w:val="00D82795"/>
    <w:rsid w:val="00D832AD"/>
    <w:rsid w:val="00D839DE"/>
    <w:rsid w:val="00D8400B"/>
    <w:rsid w:val="00D86410"/>
    <w:rsid w:val="00D86E77"/>
    <w:rsid w:val="00D90BD3"/>
    <w:rsid w:val="00D90EB8"/>
    <w:rsid w:val="00D910A0"/>
    <w:rsid w:val="00D91EAD"/>
    <w:rsid w:val="00D92729"/>
    <w:rsid w:val="00D92DE1"/>
    <w:rsid w:val="00D9349F"/>
    <w:rsid w:val="00D9395A"/>
    <w:rsid w:val="00D960BE"/>
    <w:rsid w:val="00D963EB"/>
    <w:rsid w:val="00D969CC"/>
    <w:rsid w:val="00D97643"/>
    <w:rsid w:val="00D977ED"/>
    <w:rsid w:val="00DA0444"/>
    <w:rsid w:val="00DA13AB"/>
    <w:rsid w:val="00DA1CF1"/>
    <w:rsid w:val="00DA2319"/>
    <w:rsid w:val="00DA28D1"/>
    <w:rsid w:val="00DA40D8"/>
    <w:rsid w:val="00DA58A0"/>
    <w:rsid w:val="00DA7B92"/>
    <w:rsid w:val="00DB0CD9"/>
    <w:rsid w:val="00DB1F46"/>
    <w:rsid w:val="00DB2512"/>
    <w:rsid w:val="00DB3AD8"/>
    <w:rsid w:val="00DB570E"/>
    <w:rsid w:val="00DB5B78"/>
    <w:rsid w:val="00DB6628"/>
    <w:rsid w:val="00DB7C5E"/>
    <w:rsid w:val="00DB7DC5"/>
    <w:rsid w:val="00DC0A23"/>
    <w:rsid w:val="00DC1F6A"/>
    <w:rsid w:val="00DC2CAD"/>
    <w:rsid w:val="00DC335F"/>
    <w:rsid w:val="00DC34F6"/>
    <w:rsid w:val="00DC44BF"/>
    <w:rsid w:val="00DC488E"/>
    <w:rsid w:val="00DC6923"/>
    <w:rsid w:val="00DC6A1B"/>
    <w:rsid w:val="00DC73C8"/>
    <w:rsid w:val="00DD0372"/>
    <w:rsid w:val="00DD2954"/>
    <w:rsid w:val="00DD2A7E"/>
    <w:rsid w:val="00DD33DA"/>
    <w:rsid w:val="00DD349D"/>
    <w:rsid w:val="00DD3B00"/>
    <w:rsid w:val="00DD4167"/>
    <w:rsid w:val="00DD4C63"/>
    <w:rsid w:val="00DD54DC"/>
    <w:rsid w:val="00DD5B36"/>
    <w:rsid w:val="00DD5CBD"/>
    <w:rsid w:val="00DD5EC9"/>
    <w:rsid w:val="00DD70BA"/>
    <w:rsid w:val="00DD7C83"/>
    <w:rsid w:val="00DD7D82"/>
    <w:rsid w:val="00DE0DF9"/>
    <w:rsid w:val="00DE16CB"/>
    <w:rsid w:val="00DE1B98"/>
    <w:rsid w:val="00DE217D"/>
    <w:rsid w:val="00DE24F1"/>
    <w:rsid w:val="00DE2DC0"/>
    <w:rsid w:val="00DE2DF3"/>
    <w:rsid w:val="00DE381F"/>
    <w:rsid w:val="00DE3D26"/>
    <w:rsid w:val="00DE4D16"/>
    <w:rsid w:val="00DE731F"/>
    <w:rsid w:val="00DE797B"/>
    <w:rsid w:val="00DE7B5F"/>
    <w:rsid w:val="00DE7D84"/>
    <w:rsid w:val="00DE7F04"/>
    <w:rsid w:val="00DF04B4"/>
    <w:rsid w:val="00DF1019"/>
    <w:rsid w:val="00DF1A40"/>
    <w:rsid w:val="00DF40CF"/>
    <w:rsid w:val="00DF42AD"/>
    <w:rsid w:val="00DF55E5"/>
    <w:rsid w:val="00DF6490"/>
    <w:rsid w:val="00DF7114"/>
    <w:rsid w:val="00DF7389"/>
    <w:rsid w:val="00DF7474"/>
    <w:rsid w:val="00DF7903"/>
    <w:rsid w:val="00DF7D99"/>
    <w:rsid w:val="00DF7EDA"/>
    <w:rsid w:val="00E0037F"/>
    <w:rsid w:val="00E009AD"/>
    <w:rsid w:val="00E019AE"/>
    <w:rsid w:val="00E03AD3"/>
    <w:rsid w:val="00E03C17"/>
    <w:rsid w:val="00E04287"/>
    <w:rsid w:val="00E042CA"/>
    <w:rsid w:val="00E049D3"/>
    <w:rsid w:val="00E0504A"/>
    <w:rsid w:val="00E05457"/>
    <w:rsid w:val="00E055B1"/>
    <w:rsid w:val="00E06E8A"/>
    <w:rsid w:val="00E100B7"/>
    <w:rsid w:val="00E101B2"/>
    <w:rsid w:val="00E11CC0"/>
    <w:rsid w:val="00E12A20"/>
    <w:rsid w:val="00E12A67"/>
    <w:rsid w:val="00E14E80"/>
    <w:rsid w:val="00E158E5"/>
    <w:rsid w:val="00E15B96"/>
    <w:rsid w:val="00E161A1"/>
    <w:rsid w:val="00E16F21"/>
    <w:rsid w:val="00E173D4"/>
    <w:rsid w:val="00E17CF6"/>
    <w:rsid w:val="00E20A8C"/>
    <w:rsid w:val="00E20CCE"/>
    <w:rsid w:val="00E243C7"/>
    <w:rsid w:val="00E245CC"/>
    <w:rsid w:val="00E24833"/>
    <w:rsid w:val="00E25162"/>
    <w:rsid w:val="00E25941"/>
    <w:rsid w:val="00E259BF"/>
    <w:rsid w:val="00E259F3"/>
    <w:rsid w:val="00E306E6"/>
    <w:rsid w:val="00E32907"/>
    <w:rsid w:val="00E32A90"/>
    <w:rsid w:val="00E32B72"/>
    <w:rsid w:val="00E33524"/>
    <w:rsid w:val="00E339F3"/>
    <w:rsid w:val="00E3400F"/>
    <w:rsid w:val="00E34BA9"/>
    <w:rsid w:val="00E35820"/>
    <w:rsid w:val="00E36661"/>
    <w:rsid w:val="00E37DC1"/>
    <w:rsid w:val="00E4011C"/>
    <w:rsid w:val="00E41CE5"/>
    <w:rsid w:val="00E422CA"/>
    <w:rsid w:val="00E43223"/>
    <w:rsid w:val="00E4341B"/>
    <w:rsid w:val="00E43720"/>
    <w:rsid w:val="00E438A6"/>
    <w:rsid w:val="00E44047"/>
    <w:rsid w:val="00E45FB4"/>
    <w:rsid w:val="00E4680E"/>
    <w:rsid w:val="00E50232"/>
    <w:rsid w:val="00E512D1"/>
    <w:rsid w:val="00E512FA"/>
    <w:rsid w:val="00E51949"/>
    <w:rsid w:val="00E525C0"/>
    <w:rsid w:val="00E5391D"/>
    <w:rsid w:val="00E5640C"/>
    <w:rsid w:val="00E56C99"/>
    <w:rsid w:val="00E57490"/>
    <w:rsid w:val="00E6030E"/>
    <w:rsid w:val="00E60AFA"/>
    <w:rsid w:val="00E60D85"/>
    <w:rsid w:val="00E60F37"/>
    <w:rsid w:val="00E614B0"/>
    <w:rsid w:val="00E61A54"/>
    <w:rsid w:val="00E63777"/>
    <w:rsid w:val="00E64CD6"/>
    <w:rsid w:val="00E64E30"/>
    <w:rsid w:val="00E6621B"/>
    <w:rsid w:val="00E70F59"/>
    <w:rsid w:val="00E71E2B"/>
    <w:rsid w:val="00E73377"/>
    <w:rsid w:val="00E73ED3"/>
    <w:rsid w:val="00E743D0"/>
    <w:rsid w:val="00E75FCA"/>
    <w:rsid w:val="00E7624B"/>
    <w:rsid w:val="00E81CB8"/>
    <w:rsid w:val="00E82C5D"/>
    <w:rsid w:val="00E82E34"/>
    <w:rsid w:val="00E8306C"/>
    <w:rsid w:val="00E83095"/>
    <w:rsid w:val="00E83533"/>
    <w:rsid w:val="00E836BF"/>
    <w:rsid w:val="00E8383A"/>
    <w:rsid w:val="00E83A8F"/>
    <w:rsid w:val="00E83D24"/>
    <w:rsid w:val="00E85C10"/>
    <w:rsid w:val="00E863D5"/>
    <w:rsid w:val="00E87372"/>
    <w:rsid w:val="00E87AA7"/>
    <w:rsid w:val="00E87B40"/>
    <w:rsid w:val="00E90FB3"/>
    <w:rsid w:val="00E913E1"/>
    <w:rsid w:val="00E91710"/>
    <w:rsid w:val="00E937FF"/>
    <w:rsid w:val="00E94967"/>
    <w:rsid w:val="00E94F40"/>
    <w:rsid w:val="00E95B6E"/>
    <w:rsid w:val="00E962AA"/>
    <w:rsid w:val="00E96EA0"/>
    <w:rsid w:val="00EA03E9"/>
    <w:rsid w:val="00EA1269"/>
    <w:rsid w:val="00EA1CE2"/>
    <w:rsid w:val="00EA27BB"/>
    <w:rsid w:val="00EA3CB8"/>
    <w:rsid w:val="00EA494F"/>
    <w:rsid w:val="00EA5152"/>
    <w:rsid w:val="00EA5C4A"/>
    <w:rsid w:val="00EA68B8"/>
    <w:rsid w:val="00EA6B53"/>
    <w:rsid w:val="00EA776C"/>
    <w:rsid w:val="00EA79D3"/>
    <w:rsid w:val="00EB1BD8"/>
    <w:rsid w:val="00EB22DF"/>
    <w:rsid w:val="00EB32DE"/>
    <w:rsid w:val="00EB402B"/>
    <w:rsid w:val="00EB48E8"/>
    <w:rsid w:val="00EB5AA7"/>
    <w:rsid w:val="00EB6570"/>
    <w:rsid w:val="00EB67CC"/>
    <w:rsid w:val="00EB6937"/>
    <w:rsid w:val="00EB7268"/>
    <w:rsid w:val="00EB75AD"/>
    <w:rsid w:val="00EC1087"/>
    <w:rsid w:val="00EC1AED"/>
    <w:rsid w:val="00EC1ED9"/>
    <w:rsid w:val="00EC202E"/>
    <w:rsid w:val="00EC3CC2"/>
    <w:rsid w:val="00EC3FD0"/>
    <w:rsid w:val="00EC4100"/>
    <w:rsid w:val="00EC484D"/>
    <w:rsid w:val="00EC48B6"/>
    <w:rsid w:val="00EC6685"/>
    <w:rsid w:val="00EC698E"/>
    <w:rsid w:val="00EC7BF9"/>
    <w:rsid w:val="00ED0203"/>
    <w:rsid w:val="00ED0D2C"/>
    <w:rsid w:val="00ED1041"/>
    <w:rsid w:val="00ED3A0D"/>
    <w:rsid w:val="00ED660D"/>
    <w:rsid w:val="00ED78AF"/>
    <w:rsid w:val="00ED7EFB"/>
    <w:rsid w:val="00EE0B4B"/>
    <w:rsid w:val="00EE1B5A"/>
    <w:rsid w:val="00EE232A"/>
    <w:rsid w:val="00EE2D03"/>
    <w:rsid w:val="00EE2DF0"/>
    <w:rsid w:val="00EE5218"/>
    <w:rsid w:val="00EE535C"/>
    <w:rsid w:val="00EE7016"/>
    <w:rsid w:val="00EE7098"/>
    <w:rsid w:val="00EF0426"/>
    <w:rsid w:val="00EF05A2"/>
    <w:rsid w:val="00EF126B"/>
    <w:rsid w:val="00EF2885"/>
    <w:rsid w:val="00EF3F1B"/>
    <w:rsid w:val="00EF491D"/>
    <w:rsid w:val="00EF5266"/>
    <w:rsid w:val="00F0104F"/>
    <w:rsid w:val="00F014D1"/>
    <w:rsid w:val="00F03C68"/>
    <w:rsid w:val="00F04B7E"/>
    <w:rsid w:val="00F0690F"/>
    <w:rsid w:val="00F06BEC"/>
    <w:rsid w:val="00F07339"/>
    <w:rsid w:val="00F07F52"/>
    <w:rsid w:val="00F103EE"/>
    <w:rsid w:val="00F10A36"/>
    <w:rsid w:val="00F111E9"/>
    <w:rsid w:val="00F118E6"/>
    <w:rsid w:val="00F13946"/>
    <w:rsid w:val="00F142F5"/>
    <w:rsid w:val="00F153CC"/>
    <w:rsid w:val="00F16E95"/>
    <w:rsid w:val="00F1743A"/>
    <w:rsid w:val="00F17D70"/>
    <w:rsid w:val="00F2088F"/>
    <w:rsid w:val="00F215C7"/>
    <w:rsid w:val="00F22535"/>
    <w:rsid w:val="00F236C0"/>
    <w:rsid w:val="00F266C3"/>
    <w:rsid w:val="00F269D4"/>
    <w:rsid w:val="00F278D0"/>
    <w:rsid w:val="00F27C91"/>
    <w:rsid w:val="00F27CE1"/>
    <w:rsid w:val="00F300BE"/>
    <w:rsid w:val="00F30A62"/>
    <w:rsid w:val="00F32112"/>
    <w:rsid w:val="00F323D2"/>
    <w:rsid w:val="00F32D2F"/>
    <w:rsid w:val="00F3374A"/>
    <w:rsid w:val="00F3391C"/>
    <w:rsid w:val="00F35651"/>
    <w:rsid w:val="00F35B67"/>
    <w:rsid w:val="00F35E5C"/>
    <w:rsid w:val="00F35F75"/>
    <w:rsid w:val="00F370E3"/>
    <w:rsid w:val="00F37A65"/>
    <w:rsid w:val="00F409E2"/>
    <w:rsid w:val="00F41CE9"/>
    <w:rsid w:val="00F44466"/>
    <w:rsid w:val="00F45048"/>
    <w:rsid w:val="00F450A7"/>
    <w:rsid w:val="00F46663"/>
    <w:rsid w:val="00F47959"/>
    <w:rsid w:val="00F47F04"/>
    <w:rsid w:val="00F514DF"/>
    <w:rsid w:val="00F528DA"/>
    <w:rsid w:val="00F52C83"/>
    <w:rsid w:val="00F53B2E"/>
    <w:rsid w:val="00F54F5F"/>
    <w:rsid w:val="00F5579B"/>
    <w:rsid w:val="00F56172"/>
    <w:rsid w:val="00F56C07"/>
    <w:rsid w:val="00F576ED"/>
    <w:rsid w:val="00F60B9B"/>
    <w:rsid w:val="00F60CC6"/>
    <w:rsid w:val="00F61988"/>
    <w:rsid w:val="00F61BF6"/>
    <w:rsid w:val="00F63972"/>
    <w:rsid w:val="00F6453D"/>
    <w:rsid w:val="00F64731"/>
    <w:rsid w:val="00F65189"/>
    <w:rsid w:val="00F65325"/>
    <w:rsid w:val="00F6665A"/>
    <w:rsid w:val="00F675B4"/>
    <w:rsid w:val="00F678A0"/>
    <w:rsid w:val="00F6798B"/>
    <w:rsid w:val="00F7005E"/>
    <w:rsid w:val="00F7022A"/>
    <w:rsid w:val="00F7122C"/>
    <w:rsid w:val="00F712F8"/>
    <w:rsid w:val="00F721F9"/>
    <w:rsid w:val="00F7256F"/>
    <w:rsid w:val="00F72A0F"/>
    <w:rsid w:val="00F730CB"/>
    <w:rsid w:val="00F74C1A"/>
    <w:rsid w:val="00F74E15"/>
    <w:rsid w:val="00F74F61"/>
    <w:rsid w:val="00F75757"/>
    <w:rsid w:val="00F767B5"/>
    <w:rsid w:val="00F807FE"/>
    <w:rsid w:val="00F81169"/>
    <w:rsid w:val="00F82872"/>
    <w:rsid w:val="00F8360D"/>
    <w:rsid w:val="00F84D4B"/>
    <w:rsid w:val="00F84E12"/>
    <w:rsid w:val="00F86D50"/>
    <w:rsid w:val="00F9009D"/>
    <w:rsid w:val="00F91159"/>
    <w:rsid w:val="00F9155C"/>
    <w:rsid w:val="00F92080"/>
    <w:rsid w:val="00F926C5"/>
    <w:rsid w:val="00F92D0B"/>
    <w:rsid w:val="00F93FF0"/>
    <w:rsid w:val="00F94B1C"/>
    <w:rsid w:val="00F94D82"/>
    <w:rsid w:val="00F955D0"/>
    <w:rsid w:val="00F96B67"/>
    <w:rsid w:val="00F97537"/>
    <w:rsid w:val="00F97BD8"/>
    <w:rsid w:val="00FA0522"/>
    <w:rsid w:val="00FA0C3E"/>
    <w:rsid w:val="00FA1F99"/>
    <w:rsid w:val="00FA243E"/>
    <w:rsid w:val="00FA32F0"/>
    <w:rsid w:val="00FA4BCA"/>
    <w:rsid w:val="00FA546E"/>
    <w:rsid w:val="00FA549B"/>
    <w:rsid w:val="00FA5B42"/>
    <w:rsid w:val="00FA5C82"/>
    <w:rsid w:val="00FA5DF2"/>
    <w:rsid w:val="00FA5E31"/>
    <w:rsid w:val="00FA62A1"/>
    <w:rsid w:val="00FA737A"/>
    <w:rsid w:val="00FB0373"/>
    <w:rsid w:val="00FB0DAC"/>
    <w:rsid w:val="00FB1794"/>
    <w:rsid w:val="00FB1EC7"/>
    <w:rsid w:val="00FB2A8C"/>
    <w:rsid w:val="00FB2ECB"/>
    <w:rsid w:val="00FB3C07"/>
    <w:rsid w:val="00FB3EDB"/>
    <w:rsid w:val="00FB4A41"/>
    <w:rsid w:val="00FB5374"/>
    <w:rsid w:val="00FB5541"/>
    <w:rsid w:val="00FB5E44"/>
    <w:rsid w:val="00FB72A4"/>
    <w:rsid w:val="00FC061D"/>
    <w:rsid w:val="00FC2127"/>
    <w:rsid w:val="00FC23C8"/>
    <w:rsid w:val="00FC2FB2"/>
    <w:rsid w:val="00FC3A8B"/>
    <w:rsid w:val="00FC4044"/>
    <w:rsid w:val="00FC47CE"/>
    <w:rsid w:val="00FC48A5"/>
    <w:rsid w:val="00FC4A66"/>
    <w:rsid w:val="00FC4C19"/>
    <w:rsid w:val="00FC4DFF"/>
    <w:rsid w:val="00FC5FD8"/>
    <w:rsid w:val="00FC66C9"/>
    <w:rsid w:val="00FC7809"/>
    <w:rsid w:val="00FD07FC"/>
    <w:rsid w:val="00FD0F5C"/>
    <w:rsid w:val="00FD0F5F"/>
    <w:rsid w:val="00FD1054"/>
    <w:rsid w:val="00FD1338"/>
    <w:rsid w:val="00FD1D72"/>
    <w:rsid w:val="00FD1E2F"/>
    <w:rsid w:val="00FD21EA"/>
    <w:rsid w:val="00FD389D"/>
    <w:rsid w:val="00FD6FC6"/>
    <w:rsid w:val="00FD78BD"/>
    <w:rsid w:val="00FE0644"/>
    <w:rsid w:val="00FE0FC1"/>
    <w:rsid w:val="00FE133E"/>
    <w:rsid w:val="00FE2958"/>
    <w:rsid w:val="00FE32BC"/>
    <w:rsid w:val="00FE3B7B"/>
    <w:rsid w:val="00FE402C"/>
    <w:rsid w:val="00FE4039"/>
    <w:rsid w:val="00FE5999"/>
    <w:rsid w:val="00FE5E94"/>
    <w:rsid w:val="00FE7CCA"/>
    <w:rsid w:val="00FF0029"/>
    <w:rsid w:val="00FF04B5"/>
    <w:rsid w:val="00FF23F8"/>
    <w:rsid w:val="00FF2ED4"/>
    <w:rsid w:val="00FF303F"/>
    <w:rsid w:val="00FF49D8"/>
    <w:rsid w:val="00FF53FC"/>
    <w:rsid w:val="00FF6838"/>
    <w:rsid w:val="00FF68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AE1621"/>
  <w15:chartTrackingRefBased/>
  <w15:docId w15:val="{8B2155B2-FB88-4BE8-B917-BF76BC3B0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53D7"/>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185DC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unhideWhenUsed/>
    <w:qFormat/>
    <w:rsid w:val="00185DC9"/>
    <w:pPr>
      <w:numPr>
        <w:ilvl w:val="1"/>
        <w:numId w:val="1"/>
      </w:numPr>
      <w:pBdr>
        <w:top w:val="none" w:sz="0" w:space="0" w:color="auto"/>
      </w:pBdr>
      <w:spacing w:before="180"/>
      <w:outlineLvl w:val="1"/>
    </w:pPr>
    <w:rPr>
      <w:sz w:val="32"/>
      <w:lang w:eastAsia="x-none"/>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unhideWhenUsed/>
    <w:qFormat/>
    <w:rsid w:val="00185DC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nhideWhenUsed/>
    <w:qFormat/>
    <w:rsid w:val="00185DC9"/>
    <w:pPr>
      <w:numPr>
        <w:ilvl w:val="3"/>
      </w:numPr>
      <w:outlineLvl w:val="3"/>
    </w:pPr>
    <w:rPr>
      <w:sz w:val="24"/>
    </w:rPr>
  </w:style>
  <w:style w:type="paragraph" w:styleId="Heading5">
    <w:name w:val="heading 5"/>
    <w:aliases w:val="H5,h5,Head5,Heading5,M5,mh2,Module heading 2,heading 8,Numbered Sub-list"/>
    <w:basedOn w:val="Heading4"/>
    <w:next w:val="Normal"/>
    <w:link w:val="Heading5Char"/>
    <w:unhideWhenUsed/>
    <w:qFormat/>
    <w:rsid w:val="00185DC9"/>
    <w:pPr>
      <w:numPr>
        <w:ilvl w:val="4"/>
      </w:numPr>
      <w:outlineLvl w:val="4"/>
    </w:pPr>
    <w:rPr>
      <w:sz w:val="22"/>
    </w:rPr>
  </w:style>
  <w:style w:type="paragraph" w:styleId="Heading6">
    <w:name w:val="heading 6"/>
    <w:basedOn w:val="Normal"/>
    <w:next w:val="Normal"/>
    <w:link w:val="Heading6Char"/>
    <w:unhideWhenUsed/>
    <w:qFormat/>
    <w:rsid w:val="00185DC9"/>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185DC9"/>
    <w:pPr>
      <w:keepNext/>
      <w:keepLines/>
      <w:numPr>
        <w:ilvl w:val="6"/>
        <w:numId w:val="1"/>
      </w:numPr>
      <w:spacing w:before="120"/>
      <w:outlineLvl w:val="6"/>
    </w:pPr>
    <w:rPr>
      <w:rFonts w:ascii="Arial" w:hAnsi="Arial"/>
      <w:lang w:eastAsia="x-none"/>
    </w:rPr>
  </w:style>
  <w:style w:type="paragraph" w:styleId="Heading8">
    <w:name w:val="heading 8"/>
    <w:basedOn w:val="Heading1"/>
    <w:next w:val="Normal"/>
    <w:link w:val="Heading8Char"/>
    <w:unhideWhenUsed/>
    <w:qFormat/>
    <w:rsid w:val="00185DC9"/>
    <w:pPr>
      <w:numPr>
        <w:ilvl w:val="7"/>
        <w:numId w:val="1"/>
      </w:numPr>
      <w:outlineLvl w:val="7"/>
    </w:pPr>
  </w:style>
  <w:style w:type="paragraph" w:styleId="Heading9">
    <w:name w:val="heading 9"/>
    <w:basedOn w:val="Heading8"/>
    <w:next w:val="Normal"/>
    <w:link w:val="Heading9Char"/>
    <w:unhideWhenUsed/>
    <w:qFormat/>
    <w:rsid w:val="00185DC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85DC9"/>
    <w:rPr>
      <w:rFonts w:ascii="Arial" w:eastAsia="Malgun Gothic" w:hAnsi="Arial" w:cs="Times New Roman"/>
      <w:sz w:val="36"/>
      <w:szCs w:val="20"/>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basedOn w:val="DefaultParagraphFont"/>
    <w:link w:val="Heading2"/>
    <w:rsid w:val="00185DC9"/>
    <w:rPr>
      <w:rFonts w:ascii="Arial" w:eastAsia="Malgun Gothic" w:hAnsi="Arial" w:cs="Times New Roman"/>
      <w:sz w:val="32"/>
      <w:szCs w:val="20"/>
      <w:lang w:val="en-GB" w:eastAsia="x-none"/>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basedOn w:val="DefaultParagraphFont"/>
    <w:link w:val="Heading3"/>
    <w:rsid w:val="00185DC9"/>
    <w:rPr>
      <w:rFonts w:ascii="Arial" w:eastAsia="Malgun Gothic" w:hAnsi="Arial" w:cs="Times New Roman"/>
      <w:sz w:val="28"/>
      <w:szCs w:val="20"/>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85DC9"/>
    <w:rPr>
      <w:rFonts w:ascii="Arial" w:eastAsia="Malgun Gothic" w:hAnsi="Arial" w:cs="Times New Roman"/>
      <w:sz w:val="24"/>
      <w:szCs w:val="20"/>
      <w:lang w:val="en-GB" w:eastAsia="x-none"/>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185DC9"/>
    <w:rPr>
      <w:rFonts w:ascii="Arial" w:eastAsia="Malgun Gothic" w:hAnsi="Arial" w:cs="Times New Roman"/>
      <w:szCs w:val="20"/>
      <w:lang w:val="en-GB" w:eastAsia="x-none"/>
    </w:rPr>
  </w:style>
  <w:style w:type="character" w:customStyle="1" w:styleId="Heading6Char">
    <w:name w:val="Heading 6 Char"/>
    <w:basedOn w:val="DefaultParagraphFont"/>
    <w:link w:val="Heading6"/>
    <w:rsid w:val="00185DC9"/>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rsid w:val="00185DC9"/>
    <w:rPr>
      <w:rFonts w:ascii="Arial" w:eastAsia="Malgun Gothic" w:hAnsi="Arial" w:cs="Times New Roman"/>
      <w:sz w:val="20"/>
      <w:szCs w:val="20"/>
      <w:lang w:val="en-GB" w:eastAsia="x-none"/>
    </w:rPr>
  </w:style>
  <w:style w:type="character" w:customStyle="1" w:styleId="Heading8Char">
    <w:name w:val="Heading 8 Char"/>
    <w:basedOn w:val="DefaultParagraphFont"/>
    <w:link w:val="Heading8"/>
    <w:rsid w:val="00185DC9"/>
    <w:rPr>
      <w:rFonts w:ascii="Arial" w:eastAsia="Malgun Gothic" w:hAnsi="Arial" w:cs="Times New Roman"/>
      <w:sz w:val="36"/>
      <w:szCs w:val="20"/>
      <w:lang w:val="en-GB"/>
    </w:rPr>
  </w:style>
  <w:style w:type="character" w:customStyle="1" w:styleId="Heading9Char">
    <w:name w:val="Heading 9 Char"/>
    <w:basedOn w:val="DefaultParagraphFont"/>
    <w:link w:val="Heading9"/>
    <w:rsid w:val="00185DC9"/>
    <w:rPr>
      <w:rFonts w:ascii="Arial" w:eastAsia="Malgun Gothic" w:hAnsi="Arial" w:cs="Times New Roman"/>
      <w:sz w:val="36"/>
      <w:szCs w:val="20"/>
      <w:lang w:val="en-GB"/>
    </w:rPr>
  </w:style>
  <w:style w:type="character" w:customStyle="1" w:styleId="TALChar">
    <w:name w:val="TAL Char"/>
    <w:link w:val="TAL"/>
    <w:qFormat/>
    <w:locked/>
    <w:rsid w:val="00185DC9"/>
    <w:rPr>
      <w:rFonts w:ascii="Arial" w:hAnsi="Arial" w:cs="Arial"/>
      <w:sz w:val="18"/>
      <w:lang w:val="x-none"/>
    </w:rPr>
  </w:style>
  <w:style w:type="paragraph" w:customStyle="1" w:styleId="TAL">
    <w:name w:val="TAL"/>
    <w:basedOn w:val="Normal"/>
    <w:link w:val="TALChar"/>
    <w:qFormat/>
    <w:rsid w:val="00185DC9"/>
    <w:pPr>
      <w:keepNext/>
      <w:keepLines/>
      <w:spacing w:after="0"/>
    </w:pPr>
    <w:rPr>
      <w:rFonts w:ascii="Arial" w:eastAsiaTheme="minorHAnsi" w:hAnsi="Arial" w:cs="Arial"/>
      <w:sz w:val="18"/>
      <w:szCs w:val="22"/>
      <w:lang w:val="x-none"/>
    </w:rPr>
  </w:style>
  <w:style w:type="character" w:customStyle="1" w:styleId="B1Char">
    <w:name w:val="B1 Char"/>
    <w:link w:val="B1"/>
    <w:qFormat/>
    <w:locked/>
    <w:rsid w:val="00185DC9"/>
    <w:rPr>
      <w:lang w:val="en-GB" w:eastAsia="x-none"/>
    </w:rPr>
  </w:style>
  <w:style w:type="paragraph" w:customStyle="1" w:styleId="B1">
    <w:name w:val="B1"/>
    <w:basedOn w:val="Normal"/>
    <w:link w:val="B1Char"/>
    <w:qFormat/>
    <w:rsid w:val="00185DC9"/>
    <w:pPr>
      <w:ind w:left="568" w:hanging="284"/>
    </w:pPr>
    <w:rPr>
      <w:rFonts w:asciiTheme="minorHAnsi" w:eastAsiaTheme="minorHAnsi" w:hAnsiTheme="minorHAnsi" w:cstheme="minorBidi"/>
      <w:sz w:val="22"/>
      <w:szCs w:val="22"/>
      <w:lang w:eastAsia="x-none"/>
    </w:rPr>
  </w:style>
  <w:style w:type="character" w:customStyle="1" w:styleId="THChar">
    <w:name w:val="TH Char"/>
    <w:link w:val="TH"/>
    <w:qFormat/>
    <w:locked/>
    <w:rsid w:val="00185DC9"/>
    <w:rPr>
      <w:rFonts w:ascii="Arial" w:hAnsi="Arial" w:cs="Arial"/>
      <w:b/>
      <w:lang w:val="en-GB" w:eastAsia="x-none"/>
    </w:rPr>
  </w:style>
  <w:style w:type="paragraph" w:customStyle="1" w:styleId="TH">
    <w:name w:val="TH"/>
    <w:basedOn w:val="Normal"/>
    <w:link w:val="THChar"/>
    <w:qFormat/>
    <w:rsid w:val="00185DC9"/>
    <w:pPr>
      <w:keepNext/>
      <w:keepLines/>
      <w:spacing w:before="60"/>
      <w:jc w:val="center"/>
    </w:pPr>
    <w:rPr>
      <w:rFonts w:ascii="Arial" w:eastAsiaTheme="minorHAnsi" w:hAnsi="Arial" w:cs="Arial"/>
      <w:b/>
      <w:sz w:val="22"/>
      <w:szCs w:val="22"/>
      <w:lang w:eastAsia="x-none"/>
    </w:rPr>
  </w:style>
  <w:style w:type="paragraph" w:customStyle="1" w:styleId="1">
    <w:name w:val="正文1"/>
    <w:uiPriority w:val="99"/>
    <w:qFormat/>
    <w:rsid w:val="00185DC9"/>
    <w:pPr>
      <w:spacing w:before="100" w:beforeAutospacing="1" w:after="120" w:line="240" w:lineRule="auto"/>
    </w:pPr>
    <w:rPr>
      <w:rFonts w:ascii="Times New Roman" w:eastAsia="MS Mincho" w:hAnsi="Times New Roman" w:cs="Times New Roman"/>
      <w:lang w:eastAsia="ko-KR"/>
    </w:rPr>
  </w:style>
  <w:style w:type="paragraph" w:customStyle="1" w:styleId="References">
    <w:name w:val="References"/>
    <w:basedOn w:val="Normal"/>
    <w:rsid w:val="00185DC9"/>
    <w:pPr>
      <w:tabs>
        <w:tab w:val="left" w:pos="360"/>
      </w:tabs>
      <w:overflowPunct w:val="0"/>
      <w:autoSpaceDE w:val="0"/>
      <w:autoSpaceDN w:val="0"/>
      <w:adjustRightInd w:val="0"/>
      <w:spacing w:after="80"/>
      <w:ind w:left="1200" w:hanging="400"/>
    </w:pPr>
    <w:rPr>
      <w:rFonts w:eastAsia="SimSun"/>
      <w:sz w:val="18"/>
      <w:lang w:val="en-US" w:eastAsia="zh-CN"/>
    </w:rPr>
  </w:style>
  <w:style w:type="paragraph" w:customStyle="1" w:styleId="TAH">
    <w:name w:val="TAH"/>
    <w:basedOn w:val="Normal"/>
    <w:link w:val="TAHCar"/>
    <w:qFormat/>
    <w:rsid w:val="00185DC9"/>
    <w:pPr>
      <w:keepNext/>
      <w:keepLines/>
      <w:spacing w:after="0"/>
      <w:jc w:val="center"/>
    </w:pPr>
    <w:rPr>
      <w:rFonts w:ascii="Arial" w:hAnsi="Arial"/>
      <w:b/>
      <w:sz w:val="18"/>
      <w:lang w:val="x-none"/>
    </w:rPr>
  </w:style>
  <w:style w:type="character" w:customStyle="1" w:styleId="TAHCar">
    <w:name w:val="TAH Car"/>
    <w:link w:val="TAH"/>
    <w:qFormat/>
    <w:locked/>
    <w:rsid w:val="00185DC9"/>
    <w:rPr>
      <w:rFonts w:ascii="Arial" w:eastAsia="Malgun Gothic" w:hAnsi="Arial" w:cs="Times New Roman"/>
      <w:b/>
      <w:sz w:val="18"/>
      <w:szCs w:val="20"/>
      <w:lang w:val="x-none"/>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Normal"/>
    <w:link w:val="ListParagraphChar"/>
    <w:uiPriority w:val="34"/>
    <w:qFormat/>
    <w:rsid w:val="0067775F"/>
    <w:pPr>
      <w:ind w:left="720"/>
      <w:contextualSpacing/>
    </w:pPr>
  </w:style>
  <w:style w:type="paragraph" w:styleId="BalloonText">
    <w:name w:val="Balloon Text"/>
    <w:basedOn w:val="Normal"/>
    <w:link w:val="BalloonTextChar"/>
    <w:uiPriority w:val="99"/>
    <w:semiHidden/>
    <w:unhideWhenUsed/>
    <w:rsid w:val="002B557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5578"/>
    <w:rPr>
      <w:rFonts w:ascii="Segoe UI" w:eastAsia="Malgun Gothic" w:hAnsi="Segoe UI" w:cs="Segoe UI"/>
      <w:sz w:val="18"/>
      <w:szCs w:val="18"/>
      <w:lang w:val="en-GB"/>
    </w:rPr>
  </w:style>
  <w:style w:type="paragraph" w:styleId="NormalWeb">
    <w:name w:val="Normal (Web)"/>
    <w:basedOn w:val="Normal"/>
    <w:uiPriority w:val="99"/>
    <w:unhideWhenUsed/>
    <w:rsid w:val="00F81169"/>
    <w:pPr>
      <w:spacing w:before="100" w:beforeAutospacing="1" w:after="100" w:afterAutospacing="1"/>
    </w:pPr>
    <w:rPr>
      <w:rFonts w:eastAsia="Times New Roman"/>
      <w:sz w:val="24"/>
      <w:szCs w:val="24"/>
      <w:lang w:val="en-US"/>
    </w:rPr>
  </w:style>
  <w:style w:type="character" w:customStyle="1" w:styleId="normaltextrun1">
    <w:name w:val="normaltextrun1"/>
    <w:rsid w:val="00204DFB"/>
  </w:style>
  <w:style w:type="table" w:styleId="TableGrid">
    <w:name w:val="Table Grid"/>
    <w:basedOn w:val="TableNormal"/>
    <w:uiPriority w:val="39"/>
    <w:rsid w:val="005F08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Normal"/>
    <w:link w:val="TFChar"/>
    <w:qFormat/>
    <w:rsid w:val="00241065"/>
    <w:pPr>
      <w:keepLines/>
      <w:spacing w:after="240"/>
      <w:jc w:val="center"/>
    </w:pPr>
    <w:rPr>
      <w:rFonts w:ascii="Arial" w:eastAsia="Times New Roman" w:hAnsi="Arial"/>
      <w:b/>
    </w:rPr>
  </w:style>
  <w:style w:type="character" w:customStyle="1" w:styleId="TFChar">
    <w:name w:val="TF Char"/>
    <w:link w:val="TF"/>
    <w:qFormat/>
    <w:locked/>
    <w:rsid w:val="00241065"/>
    <w:rPr>
      <w:rFonts w:ascii="Arial" w:eastAsia="Times New Roman" w:hAnsi="Arial" w:cs="Times New Roman"/>
      <w:b/>
      <w:sz w:val="2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unhideWhenUsed/>
    <w:rsid w:val="00C5463A"/>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C5463A"/>
    <w:rPr>
      <w:rFonts w:ascii="Times New Roman" w:eastAsia="Malgun Gothic" w:hAnsi="Times New Roman" w:cs="Times New Roman"/>
      <w:sz w:val="20"/>
      <w:szCs w:val="20"/>
      <w:lang w:val="en-GB"/>
    </w:rPr>
  </w:style>
  <w:style w:type="paragraph" w:styleId="Footer">
    <w:name w:val="footer"/>
    <w:basedOn w:val="Normal"/>
    <w:link w:val="FooterChar"/>
    <w:uiPriority w:val="99"/>
    <w:unhideWhenUsed/>
    <w:rsid w:val="00C5463A"/>
    <w:pPr>
      <w:tabs>
        <w:tab w:val="center" w:pos="4680"/>
        <w:tab w:val="right" w:pos="9360"/>
      </w:tabs>
      <w:spacing w:after="0"/>
    </w:pPr>
  </w:style>
  <w:style w:type="character" w:customStyle="1" w:styleId="FooterChar">
    <w:name w:val="Footer Char"/>
    <w:basedOn w:val="DefaultParagraphFont"/>
    <w:link w:val="Footer"/>
    <w:uiPriority w:val="99"/>
    <w:rsid w:val="00C5463A"/>
    <w:rPr>
      <w:rFonts w:ascii="Times New Roman" w:eastAsia="Malgun Gothic" w:hAnsi="Times New Roman" w:cs="Times New Roman"/>
      <w:sz w:val="20"/>
      <w:szCs w:val="20"/>
      <w:lang w:val="en-GB"/>
    </w:rPr>
  </w:style>
  <w:style w:type="paragraph" w:styleId="Revision">
    <w:name w:val="Revision"/>
    <w:hidden/>
    <w:uiPriority w:val="99"/>
    <w:semiHidden/>
    <w:rsid w:val="0034324E"/>
    <w:pPr>
      <w:spacing w:after="0" w:line="240" w:lineRule="auto"/>
    </w:pPr>
    <w:rPr>
      <w:rFonts w:ascii="Times New Roman" w:eastAsia="Malgun Gothic" w:hAnsi="Times New Roman" w:cs="Times New Roman"/>
      <w:sz w:val="20"/>
      <w:szCs w:val="20"/>
      <w:lang w:val="en-GB"/>
    </w:rPr>
  </w:style>
  <w:style w:type="paragraph" w:customStyle="1" w:styleId="EmailDiscussion2">
    <w:name w:val="EmailDiscussion2"/>
    <w:basedOn w:val="Normal"/>
    <w:qFormat/>
    <w:rsid w:val="00FE133E"/>
    <w:pPr>
      <w:tabs>
        <w:tab w:val="left" w:pos="1622"/>
      </w:tabs>
      <w:spacing w:after="0"/>
      <w:ind w:left="1622" w:hanging="363"/>
    </w:pPr>
    <w:rPr>
      <w:rFonts w:eastAsia="Times New Roman"/>
      <w:sz w:val="24"/>
      <w:szCs w:val="24"/>
      <w:lang w:val="en-US" w:eastAsia="zh-CN"/>
    </w:rPr>
  </w:style>
  <w:style w:type="paragraph" w:customStyle="1" w:styleId="Doc-text2">
    <w:name w:val="Doc-text2"/>
    <w:basedOn w:val="Normal"/>
    <w:link w:val="Doc-text2Char"/>
    <w:qFormat/>
    <w:rsid w:val="0088035C"/>
    <w:pPr>
      <w:tabs>
        <w:tab w:val="left" w:pos="1622"/>
      </w:tabs>
      <w:spacing w:after="0"/>
      <w:ind w:left="1622" w:hanging="363"/>
    </w:pPr>
    <w:rPr>
      <w:rFonts w:eastAsia="Times New Roman"/>
      <w:sz w:val="24"/>
      <w:szCs w:val="24"/>
      <w:lang w:val="en-US" w:eastAsia="zh-CN"/>
    </w:rPr>
  </w:style>
  <w:style w:type="character" w:customStyle="1" w:styleId="Doc-text2Char">
    <w:name w:val="Doc-text2 Char"/>
    <w:link w:val="Doc-text2"/>
    <w:qFormat/>
    <w:rsid w:val="0088035C"/>
    <w:rPr>
      <w:rFonts w:ascii="Times New Roman" w:eastAsia="Times New Roman" w:hAnsi="Times New Roman" w:cs="Times New Roman"/>
      <w:sz w:val="24"/>
      <w:szCs w:val="24"/>
      <w:lang w:eastAsia="zh-CN"/>
    </w:rPr>
  </w:style>
  <w:style w:type="character" w:customStyle="1" w:styleId="TAHChar">
    <w:name w:val="TAH Char"/>
    <w:qFormat/>
    <w:rsid w:val="00884B5D"/>
    <w:rPr>
      <w:rFonts w:ascii="Arial" w:hAnsi="Arial"/>
      <w:b/>
      <w:sz w:val="18"/>
      <w:lang w:eastAsia="en-US"/>
    </w:rPr>
  </w:style>
  <w:style w:type="character" w:customStyle="1" w:styleId="TACChar">
    <w:name w:val="TAC Char"/>
    <w:link w:val="TAC"/>
    <w:locked/>
    <w:rsid w:val="00884B5D"/>
    <w:rPr>
      <w:rFonts w:ascii="Arial" w:hAnsi="Arial"/>
      <w:sz w:val="18"/>
    </w:rPr>
  </w:style>
  <w:style w:type="paragraph" w:customStyle="1" w:styleId="TAC">
    <w:name w:val="TAC"/>
    <w:basedOn w:val="TAL"/>
    <w:link w:val="TACChar"/>
    <w:rsid w:val="00884B5D"/>
    <w:pPr>
      <w:jc w:val="center"/>
    </w:pPr>
    <w:rPr>
      <w:rFonts w:cstheme="minorBidi"/>
      <w:lang w:val="en-US"/>
    </w:rPr>
  </w:style>
  <w:style w:type="paragraph" w:customStyle="1" w:styleId="Default">
    <w:name w:val="Default"/>
    <w:rsid w:val="00B74AF4"/>
    <w:pPr>
      <w:autoSpaceDE w:val="0"/>
      <w:autoSpaceDN w:val="0"/>
      <w:adjustRightInd w:val="0"/>
      <w:spacing w:after="0" w:line="240" w:lineRule="auto"/>
    </w:pPr>
    <w:rPr>
      <w:rFonts w:ascii="Arial" w:eastAsia="DengXian" w:hAnsi="Arial" w:cs="Arial"/>
      <w:color w:val="000000"/>
      <w:sz w:val="24"/>
      <w:szCs w:val="24"/>
    </w:rPr>
  </w:style>
  <w:style w:type="character" w:styleId="CommentReference">
    <w:name w:val="annotation reference"/>
    <w:basedOn w:val="DefaultParagraphFont"/>
    <w:uiPriority w:val="99"/>
    <w:semiHidden/>
    <w:unhideWhenUsed/>
    <w:rsid w:val="003C1B86"/>
    <w:rPr>
      <w:sz w:val="16"/>
      <w:szCs w:val="16"/>
    </w:rPr>
  </w:style>
  <w:style w:type="paragraph" w:styleId="CommentText">
    <w:name w:val="annotation text"/>
    <w:basedOn w:val="Normal"/>
    <w:link w:val="CommentTextChar"/>
    <w:uiPriority w:val="99"/>
    <w:semiHidden/>
    <w:unhideWhenUsed/>
    <w:rsid w:val="003C1B86"/>
  </w:style>
  <w:style w:type="character" w:customStyle="1" w:styleId="CommentTextChar">
    <w:name w:val="Comment Text Char"/>
    <w:basedOn w:val="DefaultParagraphFont"/>
    <w:link w:val="CommentText"/>
    <w:uiPriority w:val="99"/>
    <w:semiHidden/>
    <w:rsid w:val="003C1B86"/>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C1B86"/>
    <w:rPr>
      <w:b/>
      <w:bCs/>
    </w:rPr>
  </w:style>
  <w:style w:type="character" w:customStyle="1" w:styleId="CommentSubjectChar">
    <w:name w:val="Comment Subject Char"/>
    <w:basedOn w:val="CommentTextChar"/>
    <w:link w:val="CommentSubject"/>
    <w:uiPriority w:val="99"/>
    <w:semiHidden/>
    <w:rsid w:val="003C1B86"/>
    <w:rPr>
      <w:rFonts w:ascii="Times New Roman" w:eastAsia="Malgun Gothic" w:hAnsi="Times New Roman" w:cs="Times New Roman"/>
      <w:b/>
      <w:bCs/>
      <w:sz w:val="20"/>
      <w:szCs w:val="20"/>
      <w:lang w:val="en-GB"/>
    </w:rPr>
  </w:style>
  <w:style w:type="paragraph" w:customStyle="1" w:styleId="tal0">
    <w:name w:val="tal"/>
    <w:basedOn w:val="Normal"/>
    <w:rsid w:val="00672A7D"/>
    <w:pPr>
      <w:spacing w:before="100" w:beforeAutospacing="1" w:after="100" w:afterAutospacing="1"/>
    </w:pPr>
    <w:rPr>
      <w:rFonts w:eastAsia="Times New Roman"/>
      <w:sz w:val="24"/>
      <w:szCs w:val="24"/>
      <w:lang w:val="en-US"/>
    </w:rPr>
  </w:style>
  <w:style w:type="paragraph" w:customStyle="1" w:styleId="tac0">
    <w:name w:val="tac"/>
    <w:basedOn w:val="Normal"/>
    <w:rsid w:val="00672A7D"/>
    <w:pPr>
      <w:spacing w:before="100" w:beforeAutospacing="1" w:after="100" w:afterAutospacing="1"/>
    </w:pPr>
    <w:rPr>
      <w:rFonts w:eastAsia="Times New Roman"/>
      <w:sz w:val="24"/>
      <w:szCs w:val="24"/>
      <w:lang w:val="en-US"/>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63111A"/>
    <w:rPr>
      <w:rFonts w:ascii="Times New Roman" w:eastAsia="Malgun Gothic"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93926">
      <w:bodyDiv w:val="1"/>
      <w:marLeft w:val="0"/>
      <w:marRight w:val="0"/>
      <w:marTop w:val="0"/>
      <w:marBottom w:val="0"/>
      <w:divBdr>
        <w:top w:val="none" w:sz="0" w:space="0" w:color="auto"/>
        <w:left w:val="none" w:sz="0" w:space="0" w:color="auto"/>
        <w:bottom w:val="none" w:sz="0" w:space="0" w:color="auto"/>
        <w:right w:val="none" w:sz="0" w:space="0" w:color="auto"/>
      </w:divBdr>
      <w:divsChild>
        <w:div w:id="1027679024">
          <w:marLeft w:val="1166"/>
          <w:marRight w:val="0"/>
          <w:marTop w:val="86"/>
          <w:marBottom w:val="0"/>
          <w:divBdr>
            <w:top w:val="none" w:sz="0" w:space="0" w:color="auto"/>
            <w:left w:val="none" w:sz="0" w:space="0" w:color="auto"/>
            <w:bottom w:val="none" w:sz="0" w:space="0" w:color="auto"/>
            <w:right w:val="none" w:sz="0" w:space="0" w:color="auto"/>
          </w:divBdr>
        </w:div>
        <w:div w:id="2137478670">
          <w:marLeft w:val="1166"/>
          <w:marRight w:val="0"/>
          <w:marTop w:val="86"/>
          <w:marBottom w:val="0"/>
          <w:divBdr>
            <w:top w:val="none" w:sz="0" w:space="0" w:color="auto"/>
            <w:left w:val="none" w:sz="0" w:space="0" w:color="auto"/>
            <w:bottom w:val="none" w:sz="0" w:space="0" w:color="auto"/>
            <w:right w:val="none" w:sz="0" w:space="0" w:color="auto"/>
          </w:divBdr>
        </w:div>
        <w:div w:id="176887017">
          <w:marLeft w:val="1166"/>
          <w:marRight w:val="0"/>
          <w:marTop w:val="86"/>
          <w:marBottom w:val="0"/>
          <w:divBdr>
            <w:top w:val="none" w:sz="0" w:space="0" w:color="auto"/>
            <w:left w:val="none" w:sz="0" w:space="0" w:color="auto"/>
            <w:bottom w:val="none" w:sz="0" w:space="0" w:color="auto"/>
            <w:right w:val="none" w:sz="0" w:space="0" w:color="auto"/>
          </w:divBdr>
        </w:div>
        <w:div w:id="1968661035">
          <w:marLeft w:val="1166"/>
          <w:marRight w:val="0"/>
          <w:marTop w:val="86"/>
          <w:marBottom w:val="0"/>
          <w:divBdr>
            <w:top w:val="none" w:sz="0" w:space="0" w:color="auto"/>
            <w:left w:val="none" w:sz="0" w:space="0" w:color="auto"/>
            <w:bottom w:val="none" w:sz="0" w:space="0" w:color="auto"/>
            <w:right w:val="none" w:sz="0" w:space="0" w:color="auto"/>
          </w:divBdr>
        </w:div>
        <w:div w:id="351567356">
          <w:marLeft w:val="1166"/>
          <w:marRight w:val="0"/>
          <w:marTop w:val="86"/>
          <w:marBottom w:val="0"/>
          <w:divBdr>
            <w:top w:val="none" w:sz="0" w:space="0" w:color="auto"/>
            <w:left w:val="none" w:sz="0" w:space="0" w:color="auto"/>
            <w:bottom w:val="none" w:sz="0" w:space="0" w:color="auto"/>
            <w:right w:val="none" w:sz="0" w:space="0" w:color="auto"/>
          </w:divBdr>
        </w:div>
        <w:div w:id="749304985">
          <w:marLeft w:val="1800"/>
          <w:marRight w:val="0"/>
          <w:marTop w:val="77"/>
          <w:marBottom w:val="0"/>
          <w:divBdr>
            <w:top w:val="none" w:sz="0" w:space="0" w:color="auto"/>
            <w:left w:val="none" w:sz="0" w:space="0" w:color="auto"/>
            <w:bottom w:val="none" w:sz="0" w:space="0" w:color="auto"/>
            <w:right w:val="none" w:sz="0" w:space="0" w:color="auto"/>
          </w:divBdr>
        </w:div>
        <w:div w:id="1175461050">
          <w:marLeft w:val="1166"/>
          <w:marRight w:val="0"/>
          <w:marTop w:val="86"/>
          <w:marBottom w:val="0"/>
          <w:divBdr>
            <w:top w:val="none" w:sz="0" w:space="0" w:color="auto"/>
            <w:left w:val="none" w:sz="0" w:space="0" w:color="auto"/>
            <w:bottom w:val="none" w:sz="0" w:space="0" w:color="auto"/>
            <w:right w:val="none" w:sz="0" w:space="0" w:color="auto"/>
          </w:divBdr>
        </w:div>
        <w:div w:id="715155056">
          <w:marLeft w:val="1800"/>
          <w:marRight w:val="0"/>
          <w:marTop w:val="77"/>
          <w:marBottom w:val="0"/>
          <w:divBdr>
            <w:top w:val="none" w:sz="0" w:space="0" w:color="auto"/>
            <w:left w:val="none" w:sz="0" w:space="0" w:color="auto"/>
            <w:bottom w:val="none" w:sz="0" w:space="0" w:color="auto"/>
            <w:right w:val="none" w:sz="0" w:space="0" w:color="auto"/>
          </w:divBdr>
        </w:div>
        <w:div w:id="19161978">
          <w:marLeft w:val="1800"/>
          <w:marRight w:val="0"/>
          <w:marTop w:val="77"/>
          <w:marBottom w:val="0"/>
          <w:divBdr>
            <w:top w:val="none" w:sz="0" w:space="0" w:color="auto"/>
            <w:left w:val="none" w:sz="0" w:space="0" w:color="auto"/>
            <w:bottom w:val="none" w:sz="0" w:space="0" w:color="auto"/>
            <w:right w:val="none" w:sz="0" w:space="0" w:color="auto"/>
          </w:divBdr>
        </w:div>
        <w:div w:id="1511211880">
          <w:marLeft w:val="1800"/>
          <w:marRight w:val="0"/>
          <w:marTop w:val="77"/>
          <w:marBottom w:val="0"/>
          <w:divBdr>
            <w:top w:val="none" w:sz="0" w:space="0" w:color="auto"/>
            <w:left w:val="none" w:sz="0" w:space="0" w:color="auto"/>
            <w:bottom w:val="none" w:sz="0" w:space="0" w:color="auto"/>
            <w:right w:val="none" w:sz="0" w:space="0" w:color="auto"/>
          </w:divBdr>
        </w:div>
      </w:divsChild>
    </w:div>
    <w:div w:id="102191387">
      <w:bodyDiv w:val="1"/>
      <w:marLeft w:val="0"/>
      <w:marRight w:val="0"/>
      <w:marTop w:val="0"/>
      <w:marBottom w:val="0"/>
      <w:divBdr>
        <w:top w:val="none" w:sz="0" w:space="0" w:color="auto"/>
        <w:left w:val="none" w:sz="0" w:space="0" w:color="auto"/>
        <w:bottom w:val="none" w:sz="0" w:space="0" w:color="auto"/>
        <w:right w:val="none" w:sz="0" w:space="0" w:color="auto"/>
      </w:divBdr>
    </w:div>
    <w:div w:id="145170651">
      <w:bodyDiv w:val="1"/>
      <w:marLeft w:val="0"/>
      <w:marRight w:val="0"/>
      <w:marTop w:val="0"/>
      <w:marBottom w:val="0"/>
      <w:divBdr>
        <w:top w:val="none" w:sz="0" w:space="0" w:color="auto"/>
        <w:left w:val="none" w:sz="0" w:space="0" w:color="auto"/>
        <w:bottom w:val="none" w:sz="0" w:space="0" w:color="auto"/>
        <w:right w:val="none" w:sz="0" w:space="0" w:color="auto"/>
      </w:divBdr>
      <w:divsChild>
        <w:div w:id="827013406">
          <w:marLeft w:val="547"/>
          <w:marRight w:val="0"/>
          <w:marTop w:val="192"/>
          <w:marBottom w:val="0"/>
          <w:divBdr>
            <w:top w:val="none" w:sz="0" w:space="0" w:color="auto"/>
            <w:left w:val="none" w:sz="0" w:space="0" w:color="auto"/>
            <w:bottom w:val="none" w:sz="0" w:space="0" w:color="auto"/>
            <w:right w:val="none" w:sz="0" w:space="0" w:color="auto"/>
          </w:divBdr>
        </w:div>
        <w:div w:id="1040127851">
          <w:marLeft w:val="1166"/>
          <w:marRight w:val="0"/>
          <w:marTop w:val="77"/>
          <w:marBottom w:val="0"/>
          <w:divBdr>
            <w:top w:val="none" w:sz="0" w:space="0" w:color="auto"/>
            <w:left w:val="none" w:sz="0" w:space="0" w:color="auto"/>
            <w:bottom w:val="none" w:sz="0" w:space="0" w:color="auto"/>
            <w:right w:val="none" w:sz="0" w:space="0" w:color="auto"/>
          </w:divBdr>
        </w:div>
        <w:div w:id="1520698803">
          <w:marLeft w:val="1166"/>
          <w:marRight w:val="0"/>
          <w:marTop w:val="77"/>
          <w:marBottom w:val="0"/>
          <w:divBdr>
            <w:top w:val="none" w:sz="0" w:space="0" w:color="auto"/>
            <w:left w:val="none" w:sz="0" w:space="0" w:color="auto"/>
            <w:bottom w:val="none" w:sz="0" w:space="0" w:color="auto"/>
            <w:right w:val="none" w:sz="0" w:space="0" w:color="auto"/>
          </w:divBdr>
        </w:div>
        <w:div w:id="146433780">
          <w:marLeft w:val="1166"/>
          <w:marRight w:val="0"/>
          <w:marTop w:val="77"/>
          <w:marBottom w:val="0"/>
          <w:divBdr>
            <w:top w:val="none" w:sz="0" w:space="0" w:color="auto"/>
            <w:left w:val="none" w:sz="0" w:space="0" w:color="auto"/>
            <w:bottom w:val="none" w:sz="0" w:space="0" w:color="auto"/>
            <w:right w:val="none" w:sz="0" w:space="0" w:color="auto"/>
          </w:divBdr>
        </w:div>
        <w:div w:id="712198911">
          <w:marLeft w:val="547"/>
          <w:marRight w:val="0"/>
          <w:marTop w:val="192"/>
          <w:marBottom w:val="0"/>
          <w:divBdr>
            <w:top w:val="none" w:sz="0" w:space="0" w:color="auto"/>
            <w:left w:val="none" w:sz="0" w:space="0" w:color="auto"/>
            <w:bottom w:val="none" w:sz="0" w:space="0" w:color="auto"/>
            <w:right w:val="none" w:sz="0" w:space="0" w:color="auto"/>
          </w:divBdr>
        </w:div>
        <w:div w:id="1892619967">
          <w:marLeft w:val="1166"/>
          <w:marRight w:val="0"/>
          <w:marTop w:val="77"/>
          <w:marBottom w:val="0"/>
          <w:divBdr>
            <w:top w:val="none" w:sz="0" w:space="0" w:color="auto"/>
            <w:left w:val="none" w:sz="0" w:space="0" w:color="auto"/>
            <w:bottom w:val="none" w:sz="0" w:space="0" w:color="auto"/>
            <w:right w:val="none" w:sz="0" w:space="0" w:color="auto"/>
          </w:divBdr>
        </w:div>
        <w:div w:id="114519757">
          <w:marLeft w:val="1166"/>
          <w:marRight w:val="0"/>
          <w:marTop w:val="77"/>
          <w:marBottom w:val="0"/>
          <w:divBdr>
            <w:top w:val="none" w:sz="0" w:space="0" w:color="auto"/>
            <w:left w:val="none" w:sz="0" w:space="0" w:color="auto"/>
            <w:bottom w:val="none" w:sz="0" w:space="0" w:color="auto"/>
            <w:right w:val="none" w:sz="0" w:space="0" w:color="auto"/>
          </w:divBdr>
        </w:div>
        <w:div w:id="840120959">
          <w:marLeft w:val="1166"/>
          <w:marRight w:val="0"/>
          <w:marTop w:val="77"/>
          <w:marBottom w:val="0"/>
          <w:divBdr>
            <w:top w:val="none" w:sz="0" w:space="0" w:color="auto"/>
            <w:left w:val="none" w:sz="0" w:space="0" w:color="auto"/>
            <w:bottom w:val="none" w:sz="0" w:space="0" w:color="auto"/>
            <w:right w:val="none" w:sz="0" w:space="0" w:color="auto"/>
          </w:divBdr>
        </w:div>
        <w:div w:id="1078139634">
          <w:marLeft w:val="547"/>
          <w:marRight w:val="0"/>
          <w:marTop w:val="192"/>
          <w:marBottom w:val="0"/>
          <w:divBdr>
            <w:top w:val="none" w:sz="0" w:space="0" w:color="auto"/>
            <w:left w:val="none" w:sz="0" w:space="0" w:color="auto"/>
            <w:bottom w:val="none" w:sz="0" w:space="0" w:color="auto"/>
            <w:right w:val="none" w:sz="0" w:space="0" w:color="auto"/>
          </w:divBdr>
        </w:div>
        <w:div w:id="869412584">
          <w:marLeft w:val="1166"/>
          <w:marRight w:val="0"/>
          <w:marTop w:val="77"/>
          <w:marBottom w:val="0"/>
          <w:divBdr>
            <w:top w:val="none" w:sz="0" w:space="0" w:color="auto"/>
            <w:left w:val="none" w:sz="0" w:space="0" w:color="auto"/>
            <w:bottom w:val="none" w:sz="0" w:space="0" w:color="auto"/>
            <w:right w:val="none" w:sz="0" w:space="0" w:color="auto"/>
          </w:divBdr>
        </w:div>
        <w:div w:id="508368313">
          <w:marLeft w:val="1166"/>
          <w:marRight w:val="0"/>
          <w:marTop w:val="77"/>
          <w:marBottom w:val="0"/>
          <w:divBdr>
            <w:top w:val="none" w:sz="0" w:space="0" w:color="auto"/>
            <w:left w:val="none" w:sz="0" w:space="0" w:color="auto"/>
            <w:bottom w:val="none" w:sz="0" w:space="0" w:color="auto"/>
            <w:right w:val="none" w:sz="0" w:space="0" w:color="auto"/>
          </w:divBdr>
        </w:div>
        <w:div w:id="1435050700">
          <w:marLeft w:val="1166"/>
          <w:marRight w:val="0"/>
          <w:marTop w:val="77"/>
          <w:marBottom w:val="0"/>
          <w:divBdr>
            <w:top w:val="none" w:sz="0" w:space="0" w:color="auto"/>
            <w:left w:val="none" w:sz="0" w:space="0" w:color="auto"/>
            <w:bottom w:val="none" w:sz="0" w:space="0" w:color="auto"/>
            <w:right w:val="none" w:sz="0" w:space="0" w:color="auto"/>
          </w:divBdr>
        </w:div>
        <w:div w:id="598220445">
          <w:marLeft w:val="1166"/>
          <w:marRight w:val="0"/>
          <w:marTop w:val="77"/>
          <w:marBottom w:val="0"/>
          <w:divBdr>
            <w:top w:val="none" w:sz="0" w:space="0" w:color="auto"/>
            <w:left w:val="none" w:sz="0" w:space="0" w:color="auto"/>
            <w:bottom w:val="none" w:sz="0" w:space="0" w:color="auto"/>
            <w:right w:val="none" w:sz="0" w:space="0" w:color="auto"/>
          </w:divBdr>
        </w:div>
      </w:divsChild>
    </w:div>
    <w:div w:id="177815499">
      <w:bodyDiv w:val="1"/>
      <w:marLeft w:val="0"/>
      <w:marRight w:val="0"/>
      <w:marTop w:val="0"/>
      <w:marBottom w:val="0"/>
      <w:divBdr>
        <w:top w:val="none" w:sz="0" w:space="0" w:color="auto"/>
        <w:left w:val="none" w:sz="0" w:space="0" w:color="auto"/>
        <w:bottom w:val="none" w:sz="0" w:space="0" w:color="auto"/>
        <w:right w:val="none" w:sz="0" w:space="0" w:color="auto"/>
      </w:divBdr>
      <w:divsChild>
        <w:div w:id="1719285158">
          <w:marLeft w:val="547"/>
          <w:marRight w:val="0"/>
          <w:marTop w:val="192"/>
          <w:marBottom w:val="0"/>
          <w:divBdr>
            <w:top w:val="none" w:sz="0" w:space="0" w:color="auto"/>
            <w:left w:val="none" w:sz="0" w:space="0" w:color="auto"/>
            <w:bottom w:val="none" w:sz="0" w:space="0" w:color="auto"/>
            <w:right w:val="none" w:sz="0" w:space="0" w:color="auto"/>
          </w:divBdr>
        </w:div>
        <w:div w:id="1019895098">
          <w:marLeft w:val="1166"/>
          <w:marRight w:val="0"/>
          <w:marTop w:val="77"/>
          <w:marBottom w:val="0"/>
          <w:divBdr>
            <w:top w:val="none" w:sz="0" w:space="0" w:color="auto"/>
            <w:left w:val="none" w:sz="0" w:space="0" w:color="auto"/>
            <w:bottom w:val="none" w:sz="0" w:space="0" w:color="auto"/>
            <w:right w:val="none" w:sz="0" w:space="0" w:color="auto"/>
          </w:divBdr>
        </w:div>
        <w:div w:id="1030762951">
          <w:marLeft w:val="1166"/>
          <w:marRight w:val="0"/>
          <w:marTop w:val="77"/>
          <w:marBottom w:val="0"/>
          <w:divBdr>
            <w:top w:val="none" w:sz="0" w:space="0" w:color="auto"/>
            <w:left w:val="none" w:sz="0" w:space="0" w:color="auto"/>
            <w:bottom w:val="none" w:sz="0" w:space="0" w:color="auto"/>
            <w:right w:val="none" w:sz="0" w:space="0" w:color="auto"/>
          </w:divBdr>
        </w:div>
        <w:div w:id="284895758">
          <w:marLeft w:val="1166"/>
          <w:marRight w:val="0"/>
          <w:marTop w:val="77"/>
          <w:marBottom w:val="0"/>
          <w:divBdr>
            <w:top w:val="none" w:sz="0" w:space="0" w:color="auto"/>
            <w:left w:val="none" w:sz="0" w:space="0" w:color="auto"/>
            <w:bottom w:val="none" w:sz="0" w:space="0" w:color="auto"/>
            <w:right w:val="none" w:sz="0" w:space="0" w:color="auto"/>
          </w:divBdr>
        </w:div>
        <w:div w:id="1859850846">
          <w:marLeft w:val="547"/>
          <w:marRight w:val="0"/>
          <w:marTop w:val="192"/>
          <w:marBottom w:val="0"/>
          <w:divBdr>
            <w:top w:val="none" w:sz="0" w:space="0" w:color="auto"/>
            <w:left w:val="none" w:sz="0" w:space="0" w:color="auto"/>
            <w:bottom w:val="none" w:sz="0" w:space="0" w:color="auto"/>
            <w:right w:val="none" w:sz="0" w:space="0" w:color="auto"/>
          </w:divBdr>
        </w:div>
        <w:div w:id="1518079428">
          <w:marLeft w:val="1166"/>
          <w:marRight w:val="0"/>
          <w:marTop w:val="77"/>
          <w:marBottom w:val="0"/>
          <w:divBdr>
            <w:top w:val="none" w:sz="0" w:space="0" w:color="auto"/>
            <w:left w:val="none" w:sz="0" w:space="0" w:color="auto"/>
            <w:bottom w:val="none" w:sz="0" w:space="0" w:color="auto"/>
            <w:right w:val="none" w:sz="0" w:space="0" w:color="auto"/>
          </w:divBdr>
        </w:div>
        <w:div w:id="2127847049">
          <w:marLeft w:val="1166"/>
          <w:marRight w:val="0"/>
          <w:marTop w:val="77"/>
          <w:marBottom w:val="0"/>
          <w:divBdr>
            <w:top w:val="none" w:sz="0" w:space="0" w:color="auto"/>
            <w:left w:val="none" w:sz="0" w:space="0" w:color="auto"/>
            <w:bottom w:val="none" w:sz="0" w:space="0" w:color="auto"/>
            <w:right w:val="none" w:sz="0" w:space="0" w:color="auto"/>
          </w:divBdr>
        </w:div>
        <w:div w:id="255289811">
          <w:marLeft w:val="1166"/>
          <w:marRight w:val="0"/>
          <w:marTop w:val="77"/>
          <w:marBottom w:val="0"/>
          <w:divBdr>
            <w:top w:val="none" w:sz="0" w:space="0" w:color="auto"/>
            <w:left w:val="none" w:sz="0" w:space="0" w:color="auto"/>
            <w:bottom w:val="none" w:sz="0" w:space="0" w:color="auto"/>
            <w:right w:val="none" w:sz="0" w:space="0" w:color="auto"/>
          </w:divBdr>
        </w:div>
        <w:div w:id="1198858037">
          <w:marLeft w:val="547"/>
          <w:marRight w:val="0"/>
          <w:marTop w:val="192"/>
          <w:marBottom w:val="0"/>
          <w:divBdr>
            <w:top w:val="none" w:sz="0" w:space="0" w:color="auto"/>
            <w:left w:val="none" w:sz="0" w:space="0" w:color="auto"/>
            <w:bottom w:val="none" w:sz="0" w:space="0" w:color="auto"/>
            <w:right w:val="none" w:sz="0" w:space="0" w:color="auto"/>
          </w:divBdr>
        </w:div>
        <w:div w:id="1232498319">
          <w:marLeft w:val="1166"/>
          <w:marRight w:val="0"/>
          <w:marTop w:val="77"/>
          <w:marBottom w:val="0"/>
          <w:divBdr>
            <w:top w:val="none" w:sz="0" w:space="0" w:color="auto"/>
            <w:left w:val="none" w:sz="0" w:space="0" w:color="auto"/>
            <w:bottom w:val="none" w:sz="0" w:space="0" w:color="auto"/>
            <w:right w:val="none" w:sz="0" w:space="0" w:color="auto"/>
          </w:divBdr>
        </w:div>
        <w:div w:id="290018098">
          <w:marLeft w:val="1166"/>
          <w:marRight w:val="0"/>
          <w:marTop w:val="77"/>
          <w:marBottom w:val="0"/>
          <w:divBdr>
            <w:top w:val="none" w:sz="0" w:space="0" w:color="auto"/>
            <w:left w:val="none" w:sz="0" w:space="0" w:color="auto"/>
            <w:bottom w:val="none" w:sz="0" w:space="0" w:color="auto"/>
            <w:right w:val="none" w:sz="0" w:space="0" w:color="auto"/>
          </w:divBdr>
        </w:div>
        <w:div w:id="281109669">
          <w:marLeft w:val="1166"/>
          <w:marRight w:val="0"/>
          <w:marTop w:val="77"/>
          <w:marBottom w:val="0"/>
          <w:divBdr>
            <w:top w:val="none" w:sz="0" w:space="0" w:color="auto"/>
            <w:left w:val="none" w:sz="0" w:space="0" w:color="auto"/>
            <w:bottom w:val="none" w:sz="0" w:space="0" w:color="auto"/>
            <w:right w:val="none" w:sz="0" w:space="0" w:color="auto"/>
          </w:divBdr>
        </w:div>
        <w:div w:id="213590315">
          <w:marLeft w:val="1166"/>
          <w:marRight w:val="0"/>
          <w:marTop w:val="77"/>
          <w:marBottom w:val="0"/>
          <w:divBdr>
            <w:top w:val="none" w:sz="0" w:space="0" w:color="auto"/>
            <w:left w:val="none" w:sz="0" w:space="0" w:color="auto"/>
            <w:bottom w:val="none" w:sz="0" w:space="0" w:color="auto"/>
            <w:right w:val="none" w:sz="0" w:space="0" w:color="auto"/>
          </w:divBdr>
        </w:div>
      </w:divsChild>
    </w:div>
    <w:div w:id="209223138">
      <w:bodyDiv w:val="1"/>
      <w:marLeft w:val="0"/>
      <w:marRight w:val="0"/>
      <w:marTop w:val="0"/>
      <w:marBottom w:val="0"/>
      <w:divBdr>
        <w:top w:val="none" w:sz="0" w:space="0" w:color="auto"/>
        <w:left w:val="none" w:sz="0" w:space="0" w:color="auto"/>
        <w:bottom w:val="none" w:sz="0" w:space="0" w:color="auto"/>
        <w:right w:val="none" w:sz="0" w:space="0" w:color="auto"/>
      </w:divBdr>
    </w:div>
    <w:div w:id="214782752">
      <w:bodyDiv w:val="1"/>
      <w:marLeft w:val="0"/>
      <w:marRight w:val="0"/>
      <w:marTop w:val="0"/>
      <w:marBottom w:val="0"/>
      <w:divBdr>
        <w:top w:val="none" w:sz="0" w:space="0" w:color="auto"/>
        <w:left w:val="none" w:sz="0" w:space="0" w:color="auto"/>
        <w:bottom w:val="none" w:sz="0" w:space="0" w:color="auto"/>
        <w:right w:val="none" w:sz="0" w:space="0" w:color="auto"/>
      </w:divBdr>
      <w:divsChild>
        <w:div w:id="914705530">
          <w:marLeft w:val="0"/>
          <w:marRight w:val="0"/>
          <w:marTop w:val="0"/>
          <w:marBottom w:val="0"/>
          <w:divBdr>
            <w:top w:val="none" w:sz="0" w:space="0" w:color="auto"/>
            <w:left w:val="none" w:sz="0" w:space="0" w:color="auto"/>
            <w:bottom w:val="none" w:sz="0" w:space="0" w:color="auto"/>
            <w:right w:val="none" w:sz="0" w:space="0" w:color="auto"/>
          </w:divBdr>
        </w:div>
      </w:divsChild>
    </w:div>
    <w:div w:id="291449716">
      <w:bodyDiv w:val="1"/>
      <w:marLeft w:val="0"/>
      <w:marRight w:val="0"/>
      <w:marTop w:val="0"/>
      <w:marBottom w:val="0"/>
      <w:divBdr>
        <w:top w:val="none" w:sz="0" w:space="0" w:color="auto"/>
        <w:left w:val="none" w:sz="0" w:space="0" w:color="auto"/>
        <w:bottom w:val="none" w:sz="0" w:space="0" w:color="auto"/>
        <w:right w:val="none" w:sz="0" w:space="0" w:color="auto"/>
      </w:divBdr>
    </w:div>
    <w:div w:id="376588353">
      <w:bodyDiv w:val="1"/>
      <w:marLeft w:val="0"/>
      <w:marRight w:val="0"/>
      <w:marTop w:val="0"/>
      <w:marBottom w:val="0"/>
      <w:divBdr>
        <w:top w:val="none" w:sz="0" w:space="0" w:color="auto"/>
        <w:left w:val="none" w:sz="0" w:space="0" w:color="auto"/>
        <w:bottom w:val="none" w:sz="0" w:space="0" w:color="auto"/>
        <w:right w:val="none" w:sz="0" w:space="0" w:color="auto"/>
      </w:divBdr>
      <w:divsChild>
        <w:div w:id="632297065">
          <w:marLeft w:val="547"/>
          <w:marRight w:val="0"/>
          <w:marTop w:val="216"/>
          <w:marBottom w:val="0"/>
          <w:divBdr>
            <w:top w:val="none" w:sz="0" w:space="0" w:color="auto"/>
            <w:left w:val="none" w:sz="0" w:space="0" w:color="auto"/>
            <w:bottom w:val="none" w:sz="0" w:space="0" w:color="auto"/>
            <w:right w:val="none" w:sz="0" w:space="0" w:color="auto"/>
          </w:divBdr>
        </w:div>
        <w:div w:id="828791981">
          <w:marLeft w:val="1166"/>
          <w:marRight w:val="0"/>
          <w:marTop w:val="86"/>
          <w:marBottom w:val="0"/>
          <w:divBdr>
            <w:top w:val="none" w:sz="0" w:space="0" w:color="auto"/>
            <w:left w:val="none" w:sz="0" w:space="0" w:color="auto"/>
            <w:bottom w:val="none" w:sz="0" w:space="0" w:color="auto"/>
            <w:right w:val="none" w:sz="0" w:space="0" w:color="auto"/>
          </w:divBdr>
        </w:div>
        <w:div w:id="1053773602">
          <w:marLeft w:val="1166"/>
          <w:marRight w:val="0"/>
          <w:marTop w:val="86"/>
          <w:marBottom w:val="0"/>
          <w:divBdr>
            <w:top w:val="none" w:sz="0" w:space="0" w:color="auto"/>
            <w:left w:val="none" w:sz="0" w:space="0" w:color="auto"/>
            <w:bottom w:val="none" w:sz="0" w:space="0" w:color="auto"/>
            <w:right w:val="none" w:sz="0" w:space="0" w:color="auto"/>
          </w:divBdr>
        </w:div>
        <w:div w:id="2127695316">
          <w:marLeft w:val="1166"/>
          <w:marRight w:val="0"/>
          <w:marTop w:val="86"/>
          <w:marBottom w:val="0"/>
          <w:divBdr>
            <w:top w:val="none" w:sz="0" w:space="0" w:color="auto"/>
            <w:left w:val="none" w:sz="0" w:space="0" w:color="auto"/>
            <w:bottom w:val="none" w:sz="0" w:space="0" w:color="auto"/>
            <w:right w:val="none" w:sz="0" w:space="0" w:color="auto"/>
          </w:divBdr>
        </w:div>
        <w:div w:id="1289317623">
          <w:marLeft w:val="1166"/>
          <w:marRight w:val="0"/>
          <w:marTop w:val="86"/>
          <w:marBottom w:val="0"/>
          <w:divBdr>
            <w:top w:val="none" w:sz="0" w:space="0" w:color="auto"/>
            <w:left w:val="none" w:sz="0" w:space="0" w:color="auto"/>
            <w:bottom w:val="none" w:sz="0" w:space="0" w:color="auto"/>
            <w:right w:val="none" w:sz="0" w:space="0" w:color="auto"/>
          </w:divBdr>
        </w:div>
        <w:div w:id="1102726453">
          <w:marLeft w:val="547"/>
          <w:marRight w:val="0"/>
          <w:marTop w:val="216"/>
          <w:marBottom w:val="0"/>
          <w:divBdr>
            <w:top w:val="none" w:sz="0" w:space="0" w:color="auto"/>
            <w:left w:val="none" w:sz="0" w:space="0" w:color="auto"/>
            <w:bottom w:val="none" w:sz="0" w:space="0" w:color="auto"/>
            <w:right w:val="none" w:sz="0" w:space="0" w:color="auto"/>
          </w:divBdr>
        </w:div>
        <w:div w:id="63988542">
          <w:marLeft w:val="1166"/>
          <w:marRight w:val="0"/>
          <w:marTop w:val="86"/>
          <w:marBottom w:val="0"/>
          <w:divBdr>
            <w:top w:val="none" w:sz="0" w:space="0" w:color="auto"/>
            <w:left w:val="none" w:sz="0" w:space="0" w:color="auto"/>
            <w:bottom w:val="none" w:sz="0" w:space="0" w:color="auto"/>
            <w:right w:val="none" w:sz="0" w:space="0" w:color="auto"/>
          </w:divBdr>
        </w:div>
        <w:div w:id="1220286524">
          <w:marLeft w:val="1166"/>
          <w:marRight w:val="0"/>
          <w:marTop w:val="86"/>
          <w:marBottom w:val="0"/>
          <w:divBdr>
            <w:top w:val="none" w:sz="0" w:space="0" w:color="auto"/>
            <w:left w:val="none" w:sz="0" w:space="0" w:color="auto"/>
            <w:bottom w:val="none" w:sz="0" w:space="0" w:color="auto"/>
            <w:right w:val="none" w:sz="0" w:space="0" w:color="auto"/>
          </w:divBdr>
        </w:div>
        <w:div w:id="957564213">
          <w:marLeft w:val="547"/>
          <w:marRight w:val="0"/>
          <w:marTop w:val="216"/>
          <w:marBottom w:val="0"/>
          <w:divBdr>
            <w:top w:val="none" w:sz="0" w:space="0" w:color="auto"/>
            <w:left w:val="none" w:sz="0" w:space="0" w:color="auto"/>
            <w:bottom w:val="none" w:sz="0" w:space="0" w:color="auto"/>
            <w:right w:val="none" w:sz="0" w:space="0" w:color="auto"/>
          </w:divBdr>
        </w:div>
      </w:divsChild>
    </w:div>
    <w:div w:id="431321655">
      <w:bodyDiv w:val="1"/>
      <w:marLeft w:val="0"/>
      <w:marRight w:val="0"/>
      <w:marTop w:val="0"/>
      <w:marBottom w:val="0"/>
      <w:divBdr>
        <w:top w:val="none" w:sz="0" w:space="0" w:color="auto"/>
        <w:left w:val="none" w:sz="0" w:space="0" w:color="auto"/>
        <w:bottom w:val="none" w:sz="0" w:space="0" w:color="auto"/>
        <w:right w:val="none" w:sz="0" w:space="0" w:color="auto"/>
      </w:divBdr>
    </w:div>
    <w:div w:id="442117959">
      <w:bodyDiv w:val="1"/>
      <w:marLeft w:val="0"/>
      <w:marRight w:val="0"/>
      <w:marTop w:val="0"/>
      <w:marBottom w:val="0"/>
      <w:divBdr>
        <w:top w:val="none" w:sz="0" w:space="0" w:color="auto"/>
        <w:left w:val="none" w:sz="0" w:space="0" w:color="auto"/>
        <w:bottom w:val="none" w:sz="0" w:space="0" w:color="auto"/>
        <w:right w:val="none" w:sz="0" w:space="0" w:color="auto"/>
      </w:divBdr>
    </w:div>
    <w:div w:id="459034280">
      <w:bodyDiv w:val="1"/>
      <w:marLeft w:val="0"/>
      <w:marRight w:val="0"/>
      <w:marTop w:val="0"/>
      <w:marBottom w:val="0"/>
      <w:divBdr>
        <w:top w:val="none" w:sz="0" w:space="0" w:color="auto"/>
        <w:left w:val="none" w:sz="0" w:space="0" w:color="auto"/>
        <w:bottom w:val="none" w:sz="0" w:space="0" w:color="auto"/>
        <w:right w:val="none" w:sz="0" w:space="0" w:color="auto"/>
      </w:divBdr>
      <w:divsChild>
        <w:div w:id="1936162133">
          <w:marLeft w:val="1166"/>
          <w:marRight w:val="0"/>
          <w:marTop w:val="77"/>
          <w:marBottom w:val="0"/>
          <w:divBdr>
            <w:top w:val="none" w:sz="0" w:space="0" w:color="auto"/>
            <w:left w:val="none" w:sz="0" w:space="0" w:color="auto"/>
            <w:bottom w:val="none" w:sz="0" w:space="0" w:color="auto"/>
            <w:right w:val="none" w:sz="0" w:space="0" w:color="auto"/>
          </w:divBdr>
        </w:div>
        <w:div w:id="123890926">
          <w:marLeft w:val="1166"/>
          <w:marRight w:val="0"/>
          <w:marTop w:val="77"/>
          <w:marBottom w:val="0"/>
          <w:divBdr>
            <w:top w:val="none" w:sz="0" w:space="0" w:color="auto"/>
            <w:left w:val="none" w:sz="0" w:space="0" w:color="auto"/>
            <w:bottom w:val="none" w:sz="0" w:space="0" w:color="auto"/>
            <w:right w:val="none" w:sz="0" w:space="0" w:color="auto"/>
          </w:divBdr>
        </w:div>
      </w:divsChild>
    </w:div>
    <w:div w:id="460538297">
      <w:bodyDiv w:val="1"/>
      <w:marLeft w:val="0"/>
      <w:marRight w:val="0"/>
      <w:marTop w:val="0"/>
      <w:marBottom w:val="0"/>
      <w:divBdr>
        <w:top w:val="none" w:sz="0" w:space="0" w:color="auto"/>
        <w:left w:val="none" w:sz="0" w:space="0" w:color="auto"/>
        <w:bottom w:val="none" w:sz="0" w:space="0" w:color="auto"/>
        <w:right w:val="none" w:sz="0" w:space="0" w:color="auto"/>
      </w:divBdr>
    </w:div>
    <w:div w:id="548417910">
      <w:bodyDiv w:val="1"/>
      <w:marLeft w:val="0"/>
      <w:marRight w:val="0"/>
      <w:marTop w:val="0"/>
      <w:marBottom w:val="0"/>
      <w:divBdr>
        <w:top w:val="none" w:sz="0" w:space="0" w:color="auto"/>
        <w:left w:val="none" w:sz="0" w:space="0" w:color="auto"/>
        <w:bottom w:val="none" w:sz="0" w:space="0" w:color="auto"/>
        <w:right w:val="none" w:sz="0" w:space="0" w:color="auto"/>
      </w:divBdr>
      <w:divsChild>
        <w:div w:id="688142600">
          <w:marLeft w:val="547"/>
          <w:marRight w:val="0"/>
          <w:marTop w:val="192"/>
          <w:marBottom w:val="0"/>
          <w:divBdr>
            <w:top w:val="none" w:sz="0" w:space="0" w:color="auto"/>
            <w:left w:val="none" w:sz="0" w:space="0" w:color="auto"/>
            <w:bottom w:val="none" w:sz="0" w:space="0" w:color="auto"/>
            <w:right w:val="none" w:sz="0" w:space="0" w:color="auto"/>
          </w:divBdr>
        </w:div>
        <w:div w:id="23333109">
          <w:marLeft w:val="547"/>
          <w:marRight w:val="0"/>
          <w:marTop w:val="192"/>
          <w:marBottom w:val="0"/>
          <w:divBdr>
            <w:top w:val="none" w:sz="0" w:space="0" w:color="auto"/>
            <w:left w:val="none" w:sz="0" w:space="0" w:color="auto"/>
            <w:bottom w:val="none" w:sz="0" w:space="0" w:color="auto"/>
            <w:right w:val="none" w:sz="0" w:space="0" w:color="auto"/>
          </w:divBdr>
        </w:div>
      </w:divsChild>
    </w:div>
    <w:div w:id="588544963">
      <w:bodyDiv w:val="1"/>
      <w:marLeft w:val="0"/>
      <w:marRight w:val="0"/>
      <w:marTop w:val="0"/>
      <w:marBottom w:val="0"/>
      <w:divBdr>
        <w:top w:val="none" w:sz="0" w:space="0" w:color="auto"/>
        <w:left w:val="none" w:sz="0" w:space="0" w:color="auto"/>
        <w:bottom w:val="none" w:sz="0" w:space="0" w:color="auto"/>
        <w:right w:val="none" w:sz="0" w:space="0" w:color="auto"/>
      </w:divBdr>
      <w:divsChild>
        <w:div w:id="381560590">
          <w:marLeft w:val="1166"/>
          <w:marRight w:val="0"/>
          <w:marTop w:val="86"/>
          <w:marBottom w:val="0"/>
          <w:divBdr>
            <w:top w:val="none" w:sz="0" w:space="0" w:color="auto"/>
            <w:left w:val="none" w:sz="0" w:space="0" w:color="auto"/>
            <w:bottom w:val="none" w:sz="0" w:space="0" w:color="auto"/>
            <w:right w:val="none" w:sz="0" w:space="0" w:color="auto"/>
          </w:divBdr>
        </w:div>
        <w:div w:id="2031756474">
          <w:marLeft w:val="1166"/>
          <w:marRight w:val="0"/>
          <w:marTop w:val="86"/>
          <w:marBottom w:val="0"/>
          <w:divBdr>
            <w:top w:val="none" w:sz="0" w:space="0" w:color="auto"/>
            <w:left w:val="none" w:sz="0" w:space="0" w:color="auto"/>
            <w:bottom w:val="none" w:sz="0" w:space="0" w:color="auto"/>
            <w:right w:val="none" w:sz="0" w:space="0" w:color="auto"/>
          </w:divBdr>
        </w:div>
        <w:div w:id="973020573">
          <w:marLeft w:val="1800"/>
          <w:marRight w:val="0"/>
          <w:marTop w:val="77"/>
          <w:marBottom w:val="0"/>
          <w:divBdr>
            <w:top w:val="none" w:sz="0" w:space="0" w:color="auto"/>
            <w:left w:val="none" w:sz="0" w:space="0" w:color="auto"/>
            <w:bottom w:val="none" w:sz="0" w:space="0" w:color="auto"/>
            <w:right w:val="none" w:sz="0" w:space="0" w:color="auto"/>
          </w:divBdr>
        </w:div>
      </w:divsChild>
    </w:div>
    <w:div w:id="651984601">
      <w:bodyDiv w:val="1"/>
      <w:marLeft w:val="0"/>
      <w:marRight w:val="0"/>
      <w:marTop w:val="0"/>
      <w:marBottom w:val="0"/>
      <w:divBdr>
        <w:top w:val="none" w:sz="0" w:space="0" w:color="auto"/>
        <w:left w:val="none" w:sz="0" w:space="0" w:color="auto"/>
        <w:bottom w:val="none" w:sz="0" w:space="0" w:color="auto"/>
        <w:right w:val="none" w:sz="0" w:space="0" w:color="auto"/>
      </w:divBdr>
      <w:divsChild>
        <w:div w:id="180823338">
          <w:marLeft w:val="0"/>
          <w:marRight w:val="0"/>
          <w:marTop w:val="0"/>
          <w:marBottom w:val="0"/>
          <w:divBdr>
            <w:top w:val="none" w:sz="0" w:space="0" w:color="auto"/>
            <w:left w:val="none" w:sz="0" w:space="0" w:color="auto"/>
            <w:bottom w:val="none" w:sz="0" w:space="0" w:color="auto"/>
            <w:right w:val="none" w:sz="0" w:space="0" w:color="auto"/>
          </w:divBdr>
        </w:div>
        <w:div w:id="995303334">
          <w:marLeft w:val="0"/>
          <w:marRight w:val="0"/>
          <w:marTop w:val="0"/>
          <w:marBottom w:val="0"/>
          <w:divBdr>
            <w:top w:val="none" w:sz="0" w:space="0" w:color="auto"/>
            <w:left w:val="none" w:sz="0" w:space="0" w:color="auto"/>
            <w:bottom w:val="none" w:sz="0" w:space="0" w:color="auto"/>
            <w:right w:val="none" w:sz="0" w:space="0" w:color="auto"/>
          </w:divBdr>
        </w:div>
      </w:divsChild>
    </w:div>
    <w:div w:id="661736045">
      <w:bodyDiv w:val="1"/>
      <w:marLeft w:val="0"/>
      <w:marRight w:val="0"/>
      <w:marTop w:val="0"/>
      <w:marBottom w:val="0"/>
      <w:divBdr>
        <w:top w:val="none" w:sz="0" w:space="0" w:color="auto"/>
        <w:left w:val="none" w:sz="0" w:space="0" w:color="auto"/>
        <w:bottom w:val="none" w:sz="0" w:space="0" w:color="auto"/>
        <w:right w:val="none" w:sz="0" w:space="0" w:color="auto"/>
      </w:divBdr>
      <w:divsChild>
        <w:div w:id="880944062">
          <w:marLeft w:val="547"/>
          <w:marRight w:val="0"/>
          <w:marTop w:val="216"/>
          <w:marBottom w:val="0"/>
          <w:divBdr>
            <w:top w:val="none" w:sz="0" w:space="0" w:color="auto"/>
            <w:left w:val="none" w:sz="0" w:space="0" w:color="auto"/>
            <w:bottom w:val="none" w:sz="0" w:space="0" w:color="auto"/>
            <w:right w:val="none" w:sz="0" w:space="0" w:color="auto"/>
          </w:divBdr>
        </w:div>
        <w:div w:id="1787843785">
          <w:marLeft w:val="1166"/>
          <w:marRight w:val="0"/>
          <w:marTop w:val="86"/>
          <w:marBottom w:val="0"/>
          <w:divBdr>
            <w:top w:val="none" w:sz="0" w:space="0" w:color="auto"/>
            <w:left w:val="none" w:sz="0" w:space="0" w:color="auto"/>
            <w:bottom w:val="none" w:sz="0" w:space="0" w:color="auto"/>
            <w:right w:val="none" w:sz="0" w:space="0" w:color="auto"/>
          </w:divBdr>
        </w:div>
        <w:div w:id="1003319512">
          <w:marLeft w:val="1166"/>
          <w:marRight w:val="0"/>
          <w:marTop w:val="86"/>
          <w:marBottom w:val="0"/>
          <w:divBdr>
            <w:top w:val="none" w:sz="0" w:space="0" w:color="auto"/>
            <w:left w:val="none" w:sz="0" w:space="0" w:color="auto"/>
            <w:bottom w:val="none" w:sz="0" w:space="0" w:color="auto"/>
            <w:right w:val="none" w:sz="0" w:space="0" w:color="auto"/>
          </w:divBdr>
        </w:div>
        <w:div w:id="269970552">
          <w:marLeft w:val="547"/>
          <w:marRight w:val="0"/>
          <w:marTop w:val="216"/>
          <w:marBottom w:val="0"/>
          <w:divBdr>
            <w:top w:val="none" w:sz="0" w:space="0" w:color="auto"/>
            <w:left w:val="none" w:sz="0" w:space="0" w:color="auto"/>
            <w:bottom w:val="none" w:sz="0" w:space="0" w:color="auto"/>
            <w:right w:val="none" w:sz="0" w:space="0" w:color="auto"/>
          </w:divBdr>
        </w:div>
        <w:div w:id="1970241044">
          <w:marLeft w:val="1166"/>
          <w:marRight w:val="0"/>
          <w:marTop w:val="86"/>
          <w:marBottom w:val="0"/>
          <w:divBdr>
            <w:top w:val="none" w:sz="0" w:space="0" w:color="auto"/>
            <w:left w:val="none" w:sz="0" w:space="0" w:color="auto"/>
            <w:bottom w:val="none" w:sz="0" w:space="0" w:color="auto"/>
            <w:right w:val="none" w:sz="0" w:space="0" w:color="auto"/>
          </w:divBdr>
        </w:div>
        <w:div w:id="326858885">
          <w:marLeft w:val="1166"/>
          <w:marRight w:val="0"/>
          <w:marTop w:val="86"/>
          <w:marBottom w:val="0"/>
          <w:divBdr>
            <w:top w:val="none" w:sz="0" w:space="0" w:color="auto"/>
            <w:left w:val="none" w:sz="0" w:space="0" w:color="auto"/>
            <w:bottom w:val="none" w:sz="0" w:space="0" w:color="auto"/>
            <w:right w:val="none" w:sz="0" w:space="0" w:color="auto"/>
          </w:divBdr>
        </w:div>
      </w:divsChild>
    </w:div>
    <w:div w:id="669872725">
      <w:bodyDiv w:val="1"/>
      <w:marLeft w:val="0"/>
      <w:marRight w:val="0"/>
      <w:marTop w:val="0"/>
      <w:marBottom w:val="0"/>
      <w:divBdr>
        <w:top w:val="none" w:sz="0" w:space="0" w:color="auto"/>
        <w:left w:val="none" w:sz="0" w:space="0" w:color="auto"/>
        <w:bottom w:val="none" w:sz="0" w:space="0" w:color="auto"/>
        <w:right w:val="none" w:sz="0" w:space="0" w:color="auto"/>
      </w:divBdr>
    </w:div>
    <w:div w:id="711615188">
      <w:bodyDiv w:val="1"/>
      <w:marLeft w:val="0"/>
      <w:marRight w:val="0"/>
      <w:marTop w:val="0"/>
      <w:marBottom w:val="0"/>
      <w:divBdr>
        <w:top w:val="none" w:sz="0" w:space="0" w:color="auto"/>
        <w:left w:val="none" w:sz="0" w:space="0" w:color="auto"/>
        <w:bottom w:val="none" w:sz="0" w:space="0" w:color="auto"/>
        <w:right w:val="none" w:sz="0" w:space="0" w:color="auto"/>
      </w:divBdr>
      <w:divsChild>
        <w:div w:id="1411777572">
          <w:marLeft w:val="0"/>
          <w:marRight w:val="0"/>
          <w:marTop w:val="0"/>
          <w:marBottom w:val="0"/>
          <w:divBdr>
            <w:top w:val="none" w:sz="0" w:space="0" w:color="auto"/>
            <w:left w:val="none" w:sz="0" w:space="0" w:color="auto"/>
            <w:bottom w:val="none" w:sz="0" w:space="0" w:color="auto"/>
            <w:right w:val="none" w:sz="0" w:space="0" w:color="auto"/>
          </w:divBdr>
        </w:div>
        <w:div w:id="616984842">
          <w:marLeft w:val="0"/>
          <w:marRight w:val="0"/>
          <w:marTop w:val="0"/>
          <w:marBottom w:val="0"/>
          <w:divBdr>
            <w:top w:val="none" w:sz="0" w:space="0" w:color="auto"/>
            <w:left w:val="none" w:sz="0" w:space="0" w:color="auto"/>
            <w:bottom w:val="none" w:sz="0" w:space="0" w:color="auto"/>
            <w:right w:val="none" w:sz="0" w:space="0" w:color="auto"/>
          </w:divBdr>
        </w:div>
      </w:divsChild>
    </w:div>
    <w:div w:id="717363233">
      <w:bodyDiv w:val="1"/>
      <w:marLeft w:val="0"/>
      <w:marRight w:val="0"/>
      <w:marTop w:val="0"/>
      <w:marBottom w:val="0"/>
      <w:divBdr>
        <w:top w:val="none" w:sz="0" w:space="0" w:color="auto"/>
        <w:left w:val="none" w:sz="0" w:space="0" w:color="auto"/>
        <w:bottom w:val="none" w:sz="0" w:space="0" w:color="auto"/>
        <w:right w:val="none" w:sz="0" w:space="0" w:color="auto"/>
      </w:divBdr>
      <w:divsChild>
        <w:div w:id="238486951">
          <w:marLeft w:val="1166"/>
          <w:marRight w:val="0"/>
          <w:marTop w:val="86"/>
          <w:marBottom w:val="0"/>
          <w:divBdr>
            <w:top w:val="none" w:sz="0" w:space="0" w:color="auto"/>
            <w:left w:val="none" w:sz="0" w:space="0" w:color="auto"/>
            <w:bottom w:val="none" w:sz="0" w:space="0" w:color="auto"/>
            <w:right w:val="none" w:sz="0" w:space="0" w:color="auto"/>
          </w:divBdr>
        </w:div>
        <w:div w:id="531310025">
          <w:marLeft w:val="1166"/>
          <w:marRight w:val="0"/>
          <w:marTop w:val="86"/>
          <w:marBottom w:val="0"/>
          <w:divBdr>
            <w:top w:val="none" w:sz="0" w:space="0" w:color="auto"/>
            <w:left w:val="none" w:sz="0" w:space="0" w:color="auto"/>
            <w:bottom w:val="none" w:sz="0" w:space="0" w:color="auto"/>
            <w:right w:val="none" w:sz="0" w:space="0" w:color="auto"/>
          </w:divBdr>
        </w:div>
      </w:divsChild>
    </w:div>
    <w:div w:id="721563580">
      <w:bodyDiv w:val="1"/>
      <w:marLeft w:val="0"/>
      <w:marRight w:val="0"/>
      <w:marTop w:val="0"/>
      <w:marBottom w:val="0"/>
      <w:divBdr>
        <w:top w:val="none" w:sz="0" w:space="0" w:color="auto"/>
        <w:left w:val="none" w:sz="0" w:space="0" w:color="auto"/>
        <w:bottom w:val="none" w:sz="0" w:space="0" w:color="auto"/>
        <w:right w:val="none" w:sz="0" w:space="0" w:color="auto"/>
      </w:divBdr>
      <w:divsChild>
        <w:div w:id="1713730041">
          <w:marLeft w:val="547"/>
          <w:marRight w:val="0"/>
          <w:marTop w:val="192"/>
          <w:marBottom w:val="0"/>
          <w:divBdr>
            <w:top w:val="none" w:sz="0" w:space="0" w:color="auto"/>
            <w:left w:val="none" w:sz="0" w:space="0" w:color="auto"/>
            <w:bottom w:val="none" w:sz="0" w:space="0" w:color="auto"/>
            <w:right w:val="none" w:sz="0" w:space="0" w:color="auto"/>
          </w:divBdr>
        </w:div>
        <w:div w:id="1135685560">
          <w:marLeft w:val="1166"/>
          <w:marRight w:val="0"/>
          <w:marTop w:val="77"/>
          <w:marBottom w:val="0"/>
          <w:divBdr>
            <w:top w:val="none" w:sz="0" w:space="0" w:color="auto"/>
            <w:left w:val="none" w:sz="0" w:space="0" w:color="auto"/>
            <w:bottom w:val="none" w:sz="0" w:space="0" w:color="auto"/>
            <w:right w:val="none" w:sz="0" w:space="0" w:color="auto"/>
          </w:divBdr>
        </w:div>
        <w:div w:id="307978365">
          <w:marLeft w:val="1166"/>
          <w:marRight w:val="0"/>
          <w:marTop w:val="77"/>
          <w:marBottom w:val="0"/>
          <w:divBdr>
            <w:top w:val="none" w:sz="0" w:space="0" w:color="auto"/>
            <w:left w:val="none" w:sz="0" w:space="0" w:color="auto"/>
            <w:bottom w:val="none" w:sz="0" w:space="0" w:color="auto"/>
            <w:right w:val="none" w:sz="0" w:space="0" w:color="auto"/>
          </w:divBdr>
        </w:div>
        <w:div w:id="1933732651">
          <w:marLeft w:val="1166"/>
          <w:marRight w:val="0"/>
          <w:marTop w:val="77"/>
          <w:marBottom w:val="0"/>
          <w:divBdr>
            <w:top w:val="none" w:sz="0" w:space="0" w:color="auto"/>
            <w:left w:val="none" w:sz="0" w:space="0" w:color="auto"/>
            <w:bottom w:val="none" w:sz="0" w:space="0" w:color="auto"/>
            <w:right w:val="none" w:sz="0" w:space="0" w:color="auto"/>
          </w:divBdr>
        </w:div>
        <w:div w:id="64765667">
          <w:marLeft w:val="547"/>
          <w:marRight w:val="0"/>
          <w:marTop w:val="192"/>
          <w:marBottom w:val="0"/>
          <w:divBdr>
            <w:top w:val="none" w:sz="0" w:space="0" w:color="auto"/>
            <w:left w:val="none" w:sz="0" w:space="0" w:color="auto"/>
            <w:bottom w:val="none" w:sz="0" w:space="0" w:color="auto"/>
            <w:right w:val="none" w:sz="0" w:space="0" w:color="auto"/>
          </w:divBdr>
        </w:div>
        <w:div w:id="473646659">
          <w:marLeft w:val="1166"/>
          <w:marRight w:val="0"/>
          <w:marTop w:val="77"/>
          <w:marBottom w:val="0"/>
          <w:divBdr>
            <w:top w:val="none" w:sz="0" w:space="0" w:color="auto"/>
            <w:left w:val="none" w:sz="0" w:space="0" w:color="auto"/>
            <w:bottom w:val="none" w:sz="0" w:space="0" w:color="auto"/>
            <w:right w:val="none" w:sz="0" w:space="0" w:color="auto"/>
          </w:divBdr>
        </w:div>
        <w:div w:id="2070687810">
          <w:marLeft w:val="1166"/>
          <w:marRight w:val="0"/>
          <w:marTop w:val="77"/>
          <w:marBottom w:val="0"/>
          <w:divBdr>
            <w:top w:val="none" w:sz="0" w:space="0" w:color="auto"/>
            <w:left w:val="none" w:sz="0" w:space="0" w:color="auto"/>
            <w:bottom w:val="none" w:sz="0" w:space="0" w:color="auto"/>
            <w:right w:val="none" w:sz="0" w:space="0" w:color="auto"/>
          </w:divBdr>
        </w:div>
        <w:div w:id="39789141">
          <w:marLeft w:val="1166"/>
          <w:marRight w:val="0"/>
          <w:marTop w:val="77"/>
          <w:marBottom w:val="0"/>
          <w:divBdr>
            <w:top w:val="none" w:sz="0" w:space="0" w:color="auto"/>
            <w:left w:val="none" w:sz="0" w:space="0" w:color="auto"/>
            <w:bottom w:val="none" w:sz="0" w:space="0" w:color="auto"/>
            <w:right w:val="none" w:sz="0" w:space="0" w:color="auto"/>
          </w:divBdr>
        </w:div>
        <w:div w:id="399252550">
          <w:marLeft w:val="547"/>
          <w:marRight w:val="0"/>
          <w:marTop w:val="192"/>
          <w:marBottom w:val="0"/>
          <w:divBdr>
            <w:top w:val="none" w:sz="0" w:space="0" w:color="auto"/>
            <w:left w:val="none" w:sz="0" w:space="0" w:color="auto"/>
            <w:bottom w:val="none" w:sz="0" w:space="0" w:color="auto"/>
            <w:right w:val="none" w:sz="0" w:space="0" w:color="auto"/>
          </w:divBdr>
        </w:div>
        <w:div w:id="2125541219">
          <w:marLeft w:val="1166"/>
          <w:marRight w:val="0"/>
          <w:marTop w:val="77"/>
          <w:marBottom w:val="0"/>
          <w:divBdr>
            <w:top w:val="none" w:sz="0" w:space="0" w:color="auto"/>
            <w:left w:val="none" w:sz="0" w:space="0" w:color="auto"/>
            <w:bottom w:val="none" w:sz="0" w:space="0" w:color="auto"/>
            <w:right w:val="none" w:sz="0" w:space="0" w:color="auto"/>
          </w:divBdr>
        </w:div>
        <w:div w:id="1967468220">
          <w:marLeft w:val="1166"/>
          <w:marRight w:val="0"/>
          <w:marTop w:val="77"/>
          <w:marBottom w:val="0"/>
          <w:divBdr>
            <w:top w:val="none" w:sz="0" w:space="0" w:color="auto"/>
            <w:left w:val="none" w:sz="0" w:space="0" w:color="auto"/>
            <w:bottom w:val="none" w:sz="0" w:space="0" w:color="auto"/>
            <w:right w:val="none" w:sz="0" w:space="0" w:color="auto"/>
          </w:divBdr>
        </w:div>
        <w:div w:id="1787767556">
          <w:marLeft w:val="1166"/>
          <w:marRight w:val="0"/>
          <w:marTop w:val="77"/>
          <w:marBottom w:val="0"/>
          <w:divBdr>
            <w:top w:val="none" w:sz="0" w:space="0" w:color="auto"/>
            <w:left w:val="none" w:sz="0" w:space="0" w:color="auto"/>
            <w:bottom w:val="none" w:sz="0" w:space="0" w:color="auto"/>
            <w:right w:val="none" w:sz="0" w:space="0" w:color="auto"/>
          </w:divBdr>
        </w:div>
        <w:div w:id="838886084">
          <w:marLeft w:val="1166"/>
          <w:marRight w:val="0"/>
          <w:marTop w:val="77"/>
          <w:marBottom w:val="0"/>
          <w:divBdr>
            <w:top w:val="none" w:sz="0" w:space="0" w:color="auto"/>
            <w:left w:val="none" w:sz="0" w:space="0" w:color="auto"/>
            <w:bottom w:val="none" w:sz="0" w:space="0" w:color="auto"/>
            <w:right w:val="none" w:sz="0" w:space="0" w:color="auto"/>
          </w:divBdr>
        </w:div>
      </w:divsChild>
    </w:div>
    <w:div w:id="734932148">
      <w:bodyDiv w:val="1"/>
      <w:marLeft w:val="0"/>
      <w:marRight w:val="0"/>
      <w:marTop w:val="0"/>
      <w:marBottom w:val="0"/>
      <w:divBdr>
        <w:top w:val="none" w:sz="0" w:space="0" w:color="auto"/>
        <w:left w:val="none" w:sz="0" w:space="0" w:color="auto"/>
        <w:bottom w:val="none" w:sz="0" w:space="0" w:color="auto"/>
        <w:right w:val="none" w:sz="0" w:space="0" w:color="auto"/>
      </w:divBdr>
    </w:div>
    <w:div w:id="808471952">
      <w:bodyDiv w:val="1"/>
      <w:marLeft w:val="0"/>
      <w:marRight w:val="0"/>
      <w:marTop w:val="0"/>
      <w:marBottom w:val="0"/>
      <w:divBdr>
        <w:top w:val="none" w:sz="0" w:space="0" w:color="auto"/>
        <w:left w:val="none" w:sz="0" w:space="0" w:color="auto"/>
        <w:bottom w:val="none" w:sz="0" w:space="0" w:color="auto"/>
        <w:right w:val="none" w:sz="0" w:space="0" w:color="auto"/>
      </w:divBdr>
    </w:div>
    <w:div w:id="904724799">
      <w:bodyDiv w:val="1"/>
      <w:marLeft w:val="0"/>
      <w:marRight w:val="0"/>
      <w:marTop w:val="0"/>
      <w:marBottom w:val="0"/>
      <w:divBdr>
        <w:top w:val="none" w:sz="0" w:space="0" w:color="auto"/>
        <w:left w:val="none" w:sz="0" w:space="0" w:color="auto"/>
        <w:bottom w:val="none" w:sz="0" w:space="0" w:color="auto"/>
        <w:right w:val="none" w:sz="0" w:space="0" w:color="auto"/>
      </w:divBdr>
    </w:div>
    <w:div w:id="948121640">
      <w:bodyDiv w:val="1"/>
      <w:marLeft w:val="0"/>
      <w:marRight w:val="0"/>
      <w:marTop w:val="0"/>
      <w:marBottom w:val="0"/>
      <w:divBdr>
        <w:top w:val="none" w:sz="0" w:space="0" w:color="auto"/>
        <w:left w:val="none" w:sz="0" w:space="0" w:color="auto"/>
        <w:bottom w:val="none" w:sz="0" w:space="0" w:color="auto"/>
        <w:right w:val="none" w:sz="0" w:space="0" w:color="auto"/>
      </w:divBdr>
    </w:div>
    <w:div w:id="957835203">
      <w:bodyDiv w:val="1"/>
      <w:marLeft w:val="0"/>
      <w:marRight w:val="0"/>
      <w:marTop w:val="0"/>
      <w:marBottom w:val="0"/>
      <w:divBdr>
        <w:top w:val="none" w:sz="0" w:space="0" w:color="auto"/>
        <w:left w:val="none" w:sz="0" w:space="0" w:color="auto"/>
        <w:bottom w:val="none" w:sz="0" w:space="0" w:color="auto"/>
        <w:right w:val="none" w:sz="0" w:space="0" w:color="auto"/>
      </w:divBdr>
    </w:div>
    <w:div w:id="960183921">
      <w:bodyDiv w:val="1"/>
      <w:marLeft w:val="0"/>
      <w:marRight w:val="0"/>
      <w:marTop w:val="0"/>
      <w:marBottom w:val="0"/>
      <w:divBdr>
        <w:top w:val="none" w:sz="0" w:space="0" w:color="auto"/>
        <w:left w:val="none" w:sz="0" w:space="0" w:color="auto"/>
        <w:bottom w:val="none" w:sz="0" w:space="0" w:color="auto"/>
        <w:right w:val="none" w:sz="0" w:space="0" w:color="auto"/>
      </w:divBdr>
      <w:divsChild>
        <w:div w:id="1934434525">
          <w:marLeft w:val="547"/>
          <w:marRight w:val="0"/>
          <w:marTop w:val="0"/>
          <w:marBottom w:val="0"/>
          <w:divBdr>
            <w:top w:val="none" w:sz="0" w:space="0" w:color="auto"/>
            <w:left w:val="none" w:sz="0" w:space="0" w:color="auto"/>
            <w:bottom w:val="none" w:sz="0" w:space="0" w:color="auto"/>
            <w:right w:val="none" w:sz="0" w:space="0" w:color="auto"/>
          </w:divBdr>
        </w:div>
        <w:div w:id="587077625">
          <w:marLeft w:val="547"/>
          <w:marRight w:val="0"/>
          <w:marTop w:val="0"/>
          <w:marBottom w:val="0"/>
          <w:divBdr>
            <w:top w:val="none" w:sz="0" w:space="0" w:color="auto"/>
            <w:left w:val="none" w:sz="0" w:space="0" w:color="auto"/>
            <w:bottom w:val="none" w:sz="0" w:space="0" w:color="auto"/>
            <w:right w:val="none" w:sz="0" w:space="0" w:color="auto"/>
          </w:divBdr>
        </w:div>
        <w:div w:id="1384021596">
          <w:marLeft w:val="547"/>
          <w:marRight w:val="0"/>
          <w:marTop w:val="0"/>
          <w:marBottom w:val="0"/>
          <w:divBdr>
            <w:top w:val="none" w:sz="0" w:space="0" w:color="auto"/>
            <w:left w:val="none" w:sz="0" w:space="0" w:color="auto"/>
            <w:bottom w:val="none" w:sz="0" w:space="0" w:color="auto"/>
            <w:right w:val="none" w:sz="0" w:space="0" w:color="auto"/>
          </w:divBdr>
        </w:div>
      </w:divsChild>
    </w:div>
    <w:div w:id="964891176">
      <w:bodyDiv w:val="1"/>
      <w:marLeft w:val="0"/>
      <w:marRight w:val="0"/>
      <w:marTop w:val="0"/>
      <w:marBottom w:val="0"/>
      <w:divBdr>
        <w:top w:val="none" w:sz="0" w:space="0" w:color="auto"/>
        <w:left w:val="none" w:sz="0" w:space="0" w:color="auto"/>
        <w:bottom w:val="none" w:sz="0" w:space="0" w:color="auto"/>
        <w:right w:val="none" w:sz="0" w:space="0" w:color="auto"/>
      </w:divBdr>
    </w:div>
    <w:div w:id="978340737">
      <w:bodyDiv w:val="1"/>
      <w:marLeft w:val="0"/>
      <w:marRight w:val="0"/>
      <w:marTop w:val="0"/>
      <w:marBottom w:val="0"/>
      <w:divBdr>
        <w:top w:val="none" w:sz="0" w:space="0" w:color="auto"/>
        <w:left w:val="none" w:sz="0" w:space="0" w:color="auto"/>
        <w:bottom w:val="none" w:sz="0" w:space="0" w:color="auto"/>
        <w:right w:val="none" w:sz="0" w:space="0" w:color="auto"/>
      </w:divBdr>
    </w:div>
    <w:div w:id="990328912">
      <w:bodyDiv w:val="1"/>
      <w:marLeft w:val="0"/>
      <w:marRight w:val="0"/>
      <w:marTop w:val="0"/>
      <w:marBottom w:val="0"/>
      <w:divBdr>
        <w:top w:val="none" w:sz="0" w:space="0" w:color="auto"/>
        <w:left w:val="none" w:sz="0" w:space="0" w:color="auto"/>
        <w:bottom w:val="none" w:sz="0" w:space="0" w:color="auto"/>
        <w:right w:val="none" w:sz="0" w:space="0" w:color="auto"/>
      </w:divBdr>
      <w:divsChild>
        <w:div w:id="2137988827">
          <w:marLeft w:val="547"/>
          <w:marRight w:val="0"/>
          <w:marTop w:val="192"/>
          <w:marBottom w:val="0"/>
          <w:divBdr>
            <w:top w:val="none" w:sz="0" w:space="0" w:color="auto"/>
            <w:left w:val="none" w:sz="0" w:space="0" w:color="auto"/>
            <w:bottom w:val="none" w:sz="0" w:space="0" w:color="auto"/>
            <w:right w:val="none" w:sz="0" w:space="0" w:color="auto"/>
          </w:divBdr>
        </w:div>
      </w:divsChild>
    </w:div>
    <w:div w:id="1009671902">
      <w:bodyDiv w:val="1"/>
      <w:marLeft w:val="0"/>
      <w:marRight w:val="0"/>
      <w:marTop w:val="0"/>
      <w:marBottom w:val="0"/>
      <w:divBdr>
        <w:top w:val="none" w:sz="0" w:space="0" w:color="auto"/>
        <w:left w:val="none" w:sz="0" w:space="0" w:color="auto"/>
        <w:bottom w:val="none" w:sz="0" w:space="0" w:color="auto"/>
        <w:right w:val="none" w:sz="0" w:space="0" w:color="auto"/>
      </w:divBdr>
      <w:divsChild>
        <w:div w:id="591162334">
          <w:marLeft w:val="994"/>
          <w:marRight w:val="0"/>
          <w:marTop w:val="0"/>
          <w:marBottom w:val="0"/>
          <w:divBdr>
            <w:top w:val="none" w:sz="0" w:space="0" w:color="auto"/>
            <w:left w:val="none" w:sz="0" w:space="0" w:color="auto"/>
            <w:bottom w:val="none" w:sz="0" w:space="0" w:color="auto"/>
            <w:right w:val="none" w:sz="0" w:space="0" w:color="auto"/>
          </w:divBdr>
        </w:div>
        <w:div w:id="368645912">
          <w:marLeft w:val="994"/>
          <w:marRight w:val="0"/>
          <w:marTop w:val="0"/>
          <w:marBottom w:val="0"/>
          <w:divBdr>
            <w:top w:val="none" w:sz="0" w:space="0" w:color="auto"/>
            <w:left w:val="none" w:sz="0" w:space="0" w:color="auto"/>
            <w:bottom w:val="none" w:sz="0" w:space="0" w:color="auto"/>
            <w:right w:val="none" w:sz="0" w:space="0" w:color="auto"/>
          </w:divBdr>
        </w:div>
        <w:div w:id="2082949377">
          <w:marLeft w:val="994"/>
          <w:marRight w:val="0"/>
          <w:marTop w:val="0"/>
          <w:marBottom w:val="0"/>
          <w:divBdr>
            <w:top w:val="none" w:sz="0" w:space="0" w:color="auto"/>
            <w:left w:val="none" w:sz="0" w:space="0" w:color="auto"/>
            <w:bottom w:val="none" w:sz="0" w:space="0" w:color="auto"/>
            <w:right w:val="none" w:sz="0" w:space="0" w:color="auto"/>
          </w:divBdr>
        </w:div>
      </w:divsChild>
    </w:div>
    <w:div w:id="1043867438">
      <w:bodyDiv w:val="1"/>
      <w:marLeft w:val="0"/>
      <w:marRight w:val="0"/>
      <w:marTop w:val="0"/>
      <w:marBottom w:val="0"/>
      <w:divBdr>
        <w:top w:val="none" w:sz="0" w:space="0" w:color="auto"/>
        <w:left w:val="none" w:sz="0" w:space="0" w:color="auto"/>
        <w:bottom w:val="none" w:sz="0" w:space="0" w:color="auto"/>
        <w:right w:val="none" w:sz="0" w:space="0" w:color="auto"/>
      </w:divBdr>
      <w:divsChild>
        <w:div w:id="1009599542">
          <w:marLeft w:val="547"/>
          <w:marRight w:val="0"/>
          <w:marTop w:val="216"/>
          <w:marBottom w:val="0"/>
          <w:divBdr>
            <w:top w:val="none" w:sz="0" w:space="0" w:color="auto"/>
            <w:left w:val="none" w:sz="0" w:space="0" w:color="auto"/>
            <w:bottom w:val="none" w:sz="0" w:space="0" w:color="auto"/>
            <w:right w:val="none" w:sz="0" w:space="0" w:color="auto"/>
          </w:divBdr>
        </w:div>
        <w:div w:id="181823359">
          <w:marLeft w:val="547"/>
          <w:marRight w:val="0"/>
          <w:marTop w:val="216"/>
          <w:marBottom w:val="0"/>
          <w:divBdr>
            <w:top w:val="none" w:sz="0" w:space="0" w:color="auto"/>
            <w:left w:val="none" w:sz="0" w:space="0" w:color="auto"/>
            <w:bottom w:val="none" w:sz="0" w:space="0" w:color="auto"/>
            <w:right w:val="none" w:sz="0" w:space="0" w:color="auto"/>
          </w:divBdr>
        </w:div>
        <w:div w:id="452333028">
          <w:marLeft w:val="1166"/>
          <w:marRight w:val="0"/>
          <w:marTop w:val="86"/>
          <w:marBottom w:val="0"/>
          <w:divBdr>
            <w:top w:val="none" w:sz="0" w:space="0" w:color="auto"/>
            <w:left w:val="none" w:sz="0" w:space="0" w:color="auto"/>
            <w:bottom w:val="none" w:sz="0" w:space="0" w:color="auto"/>
            <w:right w:val="none" w:sz="0" w:space="0" w:color="auto"/>
          </w:divBdr>
        </w:div>
        <w:div w:id="280308534">
          <w:marLeft w:val="1166"/>
          <w:marRight w:val="0"/>
          <w:marTop w:val="86"/>
          <w:marBottom w:val="0"/>
          <w:divBdr>
            <w:top w:val="none" w:sz="0" w:space="0" w:color="auto"/>
            <w:left w:val="none" w:sz="0" w:space="0" w:color="auto"/>
            <w:bottom w:val="none" w:sz="0" w:space="0" w:color="auto"/>
            <w:right w:val="none" w:sz="0" w:space="0" w:color="auto"/>
          </w:divBdr>
        </w:div>
      </w:divsChild>
    </w:div>
    <w:div w:id="1050956539">
      <w:bodyDiv w:val="1"/>
      <w:marLeft w:val="0"/>
      <w:marRight w:val="0"/>
      <w:marTop w:val="0"/>
      <w:marBottom w:val="0"/>
      <w:divBdr>
        <w:top w:val="none" w:sz="0" w:space="0" w:color="auto"/>
        <w:left w:val="none" w:sz="0" w:space="0" w:color="auto"/>
        <w:bottom w:val="none" w:sz="0" w:space="0" w:color="auto"/>
        <w:right w:val="none" w:sz="0" w:space="0" w:color="auto"/>
      </w:divBdr>
    </w:div>
    <w:div w:id="1091126280">
      <w:bodyDiv w:val="1"/>
      <w:marLeft w:val="0"/>
      <w:marRight w:val="0"/>
      <w:marTop w:val="0"/>
      <w:marBottom w:val="0"/>
      <w:divBdr>
        <w:top w:val="none" w:sz="0" w:space="0" w:color="auto"/>
        <w:left w:val="none" w:sz="0" w:space="0" w:color="auto"/>
        <w:bottom w:val="none" w:sz="0" w:space="0" w:color="auto"/>
        <w:right w:val="none" w:sz="0" w:space="0" w:color="auto"/>
      </w:divBdr>
    </w:div>
    <w:div w:id="1137532446">
      <w:bodyDiv w:val="1"/>
      <w:marLeft w:val="0"/>
      <w:marRight w:val="0"/>
      <w:marTop w:val="0"/>
      <w:marBottom w:val="0"/>
      <w:divBdr>
        <w:top w:val="none" w:sz="0" w:space="0" w:color="auto"/>
        <w:left w:val="none" w:sz="0" w:space="0" w:color="auto"/>
        <w:bottom w:val="none" w:sz="0" w:space="0" w:color="auto"/>
        <w:right w:val="none" w:sz="0" w:space="0" w:color="auto"/>
      </w:divBdr>
      <w:divsChild>
        <w:div w:id="95056192">
          <w:marLeft w:val="547"/>
          <w:marRight w:val="0"/>
          <w:marTop w:val="192"/>
          <w:marBottom w:val="0"/>
          <w:divBdr>
            <w:top w:val="none" w:sz="0" w:space="0" w:color="auto"/>
            <w:left w:val="none" w:sz="0" w:space="0" w:color="auto"/>
            <w:bottom w:val="none" w:sz="0" w:space="0" w:color="auto"/>
            <w:right w:val="none" w:sz="0" w:space="0" w:color="auto"/>
          </w:divBdr>
        </w:div>
      </w:divsChild>
    </w:div>
    <w:div w:id="1186870774">
      <w:bodyDiv w:val="1"/>
      <w:marLeft w:val="0"/>
      <w:marRight w:val="0"/>
      <w:marTop w:val="0"/>
      <w:marBottom w:val="0"/>
      <w:divBdr>
        <w:top w:val="none" w:sz="0" w:space="0" w:color="auto"/>
        <w:left w:val="none" w:sz="0" w:space="0" w:color="auto"/>
        <w:bottom w:val="none" w:sz="0" w:space="0" w:color="auto"/>
        <w:right w:val="none" w:sz="0" w:space="0" w:color="auto"/>
      </w:divBdr>
      <w:divsChild>
        <w:div w:id="335692185">
          <w:marLeft w:val="1166"/>
          <w:marRight w:val="0"/>
          <w:marTop w:val="86"/>
          <w:marBottom w:val="0"/>
          <w:divBdr>
            <w:top w:val="none" w:sz="0" w:space="0" w:color="auto"/>
            <w:left w:val="none" w:sz="0" w:space="0" w:color="auto"/>
            <w:bottom w:val="none" w:sz="0" w:space="0" w:color="auto"/>
            <w:right w:val="none" w:sz="0" w:space="0" w:color="auto"/>
          </w:divBdr>
        </w:div>
        <w:div w:id="1554196045">
          <w:marLeft w:val="1800"/>
          <w:marRight w:val="0"/>
          <w:marTop w:val="77"/>
          <w:marBottom w:val="0"/>
          <w:divBdr>
            <w:top w:val="none" w:sz="0" w:space="0" w:color="auto"/>
            <w:left w:val="none" w:sz="0" w:space="0" w:color="auto"/>
            <w:bottom w:val="none" w:sz="0" w:space="0" w:color="auto"/>
            <w:right w:val="none" w:sz="0" w:space="0" w:color="auto"/>
          </w:divBdr>
        </w:div>
        <w:div w:id="1620606233">
          <w:marLeft w:val="1166"/>
          <w:marRight w:val="0"/>
          <w:marTop w:val="86"/>
          <w:marBottom w:val="0"/>
          <w:divBdr>
            <w:top w:val="none" w:sz="0" w:space="0" w:color="auto"/>
            <w:left w:val="none" w:sz="0" w:space="0" w:color="auto"/>
            <w:bottom w:val="none" w:sz="0" w:space="0" w:color="auto"/>
            <w:right w:val="none" w:sz="0" w:space="0" w:color="auto"/>
          </w:divBdr>
        </w:div>
        <w:div w:id="344404941">
          <w:marLeft w:val="1166"/>
          <w:marRight w:val="0"/>
          <w:marTop w:val="86"/>
          <w:marBottom w:val="0"/>
          <w:divBdr>
            <w:top w:val="none" w:sz="0" w:space="0" w:color="auto"/>
            <w:left w:val="none" w:sz="0" w:space="0" w:color="auto"/>
            <w:bottom w:val="none" w:sz="0" w:space="0" w:color="auto"/>
            <w:right w:val="none" w:sz="0" w:space="0" w:color="auto"/>
          </w:divBdr>
        </w:div>
      </w:divsChild>
    </w:div>
    <w:div w:id="1192567769">
      <w:bodyDiv w:val="1"/>
      <w:marLeft w:val="0"/>
      <w:marRight w:val="0"/>
      <w:marTop w:val="0"/>
      <w:marBottom w:val="0"/>
      <w:divBdr>
        <w:top w:val="none" w:sz="0" w:space="0" w:color="auto"/>
        <w:left w:val="none" w:sz="0" w:space="0" w:color="auto"/>
        <w:bottom w:val="none" w:sz="0" w:space="0" w:color="auto"/>
        <w:right w:val="none" w:sz="0" w:space="0" w:color="auto"/>
      </w:divBdr>
      <w:divsChild>
        <w:div w:id="1798721881">
          <w:marLeft w:val="1166"/>
          <w:marRight w:val="0"/>
          <w:marTop w:val="86"/>
          <w:marBottom w:val="0"/>
          <w:divBdr>
            <w:top w:val="none" w:sz="0" w:space="0" w:color="auto"/>
            <w:left w:val="none" w:sz="0" w:space="0" w:color="auto"/>
            <w:bottom w:val="none" w:sz="0" w:space="0" w:color="auto"/>
            <w:right w:val="none" w:sz="0" w:space="0" w:color="auto"/>
          </w:divBdr>
        </w:div>
        <w:div w:id="1424259207">
          <w:marLeft w:val="1166"/>
          <w:marRight w:val="0"/>
          <w:marTop w:val="86"/>
          <w:marBottom w:val="0"/>
          <w:divBdr>
            <w:top w:val="none" w:sz="0" w:space="0" w:color="auto"/>
            <w:left w:val="none" w:sz="0" w:space="0" w:color="auto"/>
            <w:bottom w:val="none" w:sz="0" w:space="0" w:color="auto"/>
            <w:right w:val="none" w:sz="0" w:space="0" w:color="auto"/>
          </w:divBdr>
        </w:div>
        <w:div w:id="1592860381">
          <w:marLeft w:val="1166"/>
          <w:marRight w:val="0"/>
          <w:marTop w:val="86"/>
          <w:marBottom w:val="0"/>
          <w:divBdr>
            <w:top w:val="none" w:sz="0" w:space="0" w:color="auto"/>
            <w:left w:val="none" w:sz="0" w:space="0" w:color="auto"/>
            <w:bottom w:val="none" w:sz="0" w:space="0" w:color="auto"/>
            <w:right w:val="none" w:sz="0" w:space="0" w:color="auto"/>
          </w:divBdr>
        </w:div>
        <w:div w:id="1985894357">
          <w:marLeft w:val="1800"/>
          <w:marRight w:val="0"/>
          <w:marTop w:val="77"/>
          <w:marBottom w:val="0"/>
          <w:divBdr>
            <w:top w:val="none" w:sz="0" w:space="0" w:color="auto"/>
            <w:left w:val="none" w:sz="0" w:space="0" w:color="auto"/>
            <w:bottom w:val="none" w:sz="0" w:space="0" w:color="auto"/>
            <w:right w:val="none" w:sz="0" w:space="0" w:color="auto"/>
          </w:divBdr>
        </w:div>
        <w:div w:id="1688755297">
          <w:marLeft w:val="1800"/>
          <w:marRight w:val="0"/>
          <w:marTop w:val="77"/>
          <w:marBottom w:val="0"/>
          <w:divBdr>
            <w:top w:val="none" w:sz="0" w:space="0" w:color="auto"/>
            <w:left w:val="none" w:sz="0" w:space="0" w:color="auto"/>
            <w:bottom w:val="none" w:sz="0" w:space="0" w:color="auto"/>
            <w:right w:val="none" w:sz="0" w:space="0" w:color="auto"/>
          </w:divBdr>
        </w:div>
        <w:div w:id="999769792">
          <w:marLeft w:val="1800"/>
          <w:marRight w:val="0"/>
          <w:marTop w:val="77"/>
          <w:marBottom w:val="0"/>
          <w:divBdr>
            <w:top w:val="none" w:sz="0" w:space="0" w:color="auto"/>
            <w:left w:val="none" w:sz="0" w:space="0" w:color="auto"/>
            <w:bottom w:val="none" w:sz="0" w:space="0" w:color="auto"/>
            <w:right w:val="none" w:sz="0" w:space="0" w:color="auto"/>
          </w:divBdr>
        </w:div>
        <w:div w:id="1693072070">
          <w:marLeft w:val="1800"/>
          <w:marRight w:val="0"/>
          <w:marTop w:val="77"/>
          <w:marBottom w:val="0"/>
          <w:divBdr>
            <w:top w:val="none" w:sz="0" w:space="0" w:color="auto"/>
            <w:left w:val="none" w:sz="0" w:space="0" w:color="auto"/>
            <w:bottom w:val="none" w:sz="0" w:space="0" w:color="auto"/>
            <w:right w:val="none" w:sz="0" w:space="0" w:color="auto"/>
          </w:divBdr>
        </w:div>
        <w:div w:id="701437796">
          <w:marLeft w:val="1800"/>
          <w:marRight w:val="0"/>
          <w:marTop w:val="77"/>
          <w:marBottom w:val="0"/>
          <w:divBdr>
            <w:top w:val="none" w:sz="0" w:space="0" w:color="auto"/>
            <w:left w:val="none" w:sz="0" w:space="0" w:color="auto"/>
            <w:bottom w:val="none" w:sz="0" w:space="0" w:color="auto"/>
            <w:right w:val="none" w:sz="0" w:space="0" w:color="auto"/>
          </w:divBdr>
        </w:div>
        <w:div w:id="2050302052">
          <w:marLeft w:val="1800"/>
          <w:marRight w:val="0"/>
          <w:marTop w:val="77"/>
          <w:marBottom w:val="0"/>
          <w:divBdr>
            <w:top w:val="none" w:sz="0" w:space="0" w:color="auto"/>
            <w:left w:val="none" w:sz="0" w:space="0" w:color="auto"/>
            <w:bottom w:val="none" w:sz="0" w:space="0" w:color="auto"/>
            <w:right w:val="none" w:sz="0" w:space="0" w:color="auto"/>
          </w:divBdr>
        </w:div>
        <w:div w:id="1494638662">
          <w:marLeft w:val="1800"/>
          <w:marRight w:val="0"/>
          <w:marTop w:val="77"/>
          <w:marBottom w:val="0"/>
          <w:divBdr>
            <w:top w:val="none" w:sz="0" w:space="0" w:color="auto"/>
            <w:left w:val="none" w:sz="0" w:space="0" w:color="auto"/>
            <w:bottom w:val="none" w:sz="0" w:space="0" w:color="auto"/>
            <w:right w:val="none" w:sz="0" w:space="0" w:color="auto"/>
          </w:divBdr>
        </w:div>
        <w:div w:id="1385790693">
          <w:marLeft w:val="1800"/>
          <w:marRight w:val="0"/>
          <w:marTop w:val="77"/>
          <w:marBottom w:val="0"/>
          <w:divBdr>
            <w:top w:val="none" w:sz="0" w:space="0" w:color="auto"/>
            <w:left w:val="none" w:sz="0" w:space="0" w:color="auto"/>
            <w:bottom w:val="none" w:sz="0" w:space="0" w:color="auto"/>
            <w:right w:val="none" w:sz="0" w:space="0" w:color="auto"/>
          </w:divBdr>
        </w:div>
        <w:div w:id="1527911260">
          <w:marLeft w:val="1800"/>
          <w:marRight w:val="0"/>
          <w:marTop w:val="77"/>
          <w:marBottom w:val="0"/>
          <w:divBdr>
            <w:top w:val="none" w:sz="0" w:space="0" w:color="auto"/>
            <w:left w:val="none" w:sz="0" w:space="0" w:color="auto"/>
            <w:bottom w:val="none" w:sz="0" w:space="0" w:color="auto"/>
            <w:right w:val="none" w:sz="0" w:space="0" w:color="auto"/>
          </w:divBdr>
        </w:div>
      </w:divsChild>
    </w:div>
    <w:div w:id="1215694884">
      <w:bodyDiv w:val="1"/>
      <w:marLeft w:val="0"/>
      <w:marRight w:val="0"/>
      <w:marTop w:val="0"/>
      <w:marBottom w:val="0"/>
      <w:divBdr>
        <w:top w:val="none" w:sz="0" w:space="0" w:color="auto"/>
        <w:left w:val="none" w:sz="0" w:space="0" w:color="auto"/>
        <w:bottom w:val="none" w:sz="0" w:space="0" w:color="auto"/>
        <w:right w:val="none" w:sz="0" w:space="0" w:color="auto"/>
      </w:divBdr>
      <w:divsChild>
        <w:div w:id="189294904">
          <w:marLeft w:val="547"/>
          <w:marRight w:val="0"/>
          <w:marTop w:val="0"/>
          <w:marBottom w:val="0"/>
          <w:divBdr>
            <w:top w:val="none" w:sz="0" w:space="0" w:color="auto"/>
            <w:left w:val="none" w:sz="0" w:space="0" w:color="auto"/>
            <w:bottom w:val="none" w:sz="0" w:space="0" w:color="auto"/>
            <w:right w:val="none" w:sz="0" w:space="0" w:color="auto"/>
          </w:divBdr>
        </w:div>
        <w:div w:id="1673988808">
          <w:marLeft w:val="547"/>
          <w:marRight w:val="0"/>
          <w:marTop w:val="0"/>
          <w:marBottom w:val="0"/>
          <w:divBdr>
            <w:top w:val="none" w:sz="0" w:space="0" w:color="auto"/>
            <w:left w:val="none" w:sz="0" w:space="0" w:color="auto"/>
            <w:bottom w:val="none" w:sz="0" w:space="0" w:color="auto"/>
            <w:right w:val="none" w:sz="0" w:space="0" w:color="auto"/>
          </w:divBdr>
        </w:div>
        <w:div w:id="313342742">
          <w:marLeft w:val="547"/>
          <w:marRight w:val="0"/>
          <w:marTop w:val="0"/>
          <w:marBottom w:val="180"/>
          <w:divBdr>
            <w:top w:val="none" w:sz="0" w:space="0" w:color="auto"/>
            <w:left w:val="none" w:sz="0" w:space="0" w:color="auto"/>
            <w:bottom w:val="none" w:sz="0" w:space="0" w:color="auto"/>
            <w:right w:val="none" w:sz="0" w:space="0" w:color="auto"/>
          </w:divBdr>
        </w:div>
      </w:divsChild>
    </w:div>
    <w:div w:id="1236209991">
      <w:bodyDiv w:val="1"/>
      <w:marLeft w:val="0"/>
      <w:marRight w:val="0"/>
      <w:marTop w:val="0"/>
      <w:marBottom w:val="0"/>
      <w:divBdr>
        <w:top w:val="none" w:sz="0" w:space="0" w:color="auto"/>
        <w:left w:val="none" w:sz="0" w:space="0" w:color="auto"/>
        <w:bottom w:val="none" w:sz="0" w:space="0" w:color="auto"/>
        <w:right w:val="none" w:sz="0" w:space="0" w:color="auto"/>
      </w:divBdr>
      <w:divsChild>
        <w:div w:id="1506703672">
          <w:marLeft w:val="0"/>
          <w:marRight w:val="0"/>
          <w:marTop w:val="0"/>
          <w:marBottom w:val="0"/>
          <w:divBdr>
            <w:top w:val="none" w:sz="0" w:space="0" w:color="auto"/>
            <w:left w:val="none" w:sz="0" w:space="0" w:color="auto"/>
            <w:bottom w:val="none" w:sz="0" w:space="0" w:color="auto"/>
            <w:right w:val="none" w:sz="0" w:space="0" w:color="auto"/>
          </w:divBdr>
        </w:div>
        <w:div w:id="1637836295">
          <w:marLeft w:val="0"/>
          <w:marRight w:val="0"/>
          <w:marTop w:val="0"/>
          <w:marBottom w:val="0"/>
          <w:divBdr>
            <w:top w:val="none" w:sz="0" w:space="0" w:color="auto"/>
            <w:left w:val="none" w:sz="0" w:space="0" w:color="auto"/>
            <w:bottom w:val="none" w:sz="0" w:space="0" w:color="auto"/>
            <w:right w:val="none" w:sz="0" w:space="0" w:color="auto"/>
          </w:divBdr>
        </w:div>
      </w:divsChild>
    </w:div>
    <w:div w:id="1297442895">
      <w:bodyDiv w:val="1"/>
      <w:marLeft w:val="0"/>
      <w:marRight w:val="0"/>
      <w:marTop w:val="0"/>
      <w:marBottom w:val="0"/>
      <w:divBdr>
        <w:top w:val="none" w:sz="0" w:space="0" w:color="auto"/>
        <w:left w:val="none" w:sz="0" w:space="0" w:color="auto"/>
        <w:bottom w:val="none" w:sz="0" w:space="0" w:color="auto"/>
        <w:right w:val="none" w:sz="0" w:space="0" w:color="auto"/>
      </w:divBdr>
      <w:divsChild>
        <w:div w:id="1693145727">
          <w:marLeft w:val="1166"/>
          <w:marRight w:val="0"/>
          <w:marTop w:val="77"/>
          <w:marBottom w:val="0"/>
          <w:divBdr>
            <w:top w:val="none" w:sz="0" w:space="0" w:color="auto"/>
            <w:left w:val="none" w:sz="0" w:space="0" w:color="auto"/>
            <w:bottom w:val="none" w:sz="0" w:space="0" w:color="auto"/>
            <w:right w:val="none" w:sz="0" w:space="0" w:color="auto"/>
          </w:divBdr>
        </w:div>
        <w:div w:id="1075202829">
          <w:marLeft w:val="1166"/>
          <w:marRight w:val="0"/>
          <w:marTop w:val="77"/>
          <w:marBottom w:val="0"/>
          <w:divBdr>
            <w:top w:val="none" w:sz="0" w:space="0" w:color="auto"/>
            <w:left w:val="none" w:sz="0" w:space="0" w:color="auto"/>
            <w:bottom w:val="none" w:sz="0" w:space="0" w:color="auto"/>
            <w:right w:val="none" w:sz="0" w:space="0" w:color="auto"/>
          </w:divBdr>
        </w:div>
        <w:div w:id="1255551237">
          <w:marLeft w:val="1166"/>
          <w:marRight w:val="0"/>
          <w:marTop w:val="77"/>
          <w:marBottom w:val="0"/>
          <w:divBdr>
            <w:top w:val="none" w:sz="0" w:space="0" w:color="auto"/>
            <w:left w:val="none" w:sz="0" w:space="0" w:color="auto"/>
            <w:bottom w:val="none" w:sz="0" w:space="0" w:color="auto"/>
            <w:right w:val="none" w:sz="0" w:space="0" w:color="auto"/>
          </w:divBdr>
        </w:div>
        <w:div w:id="413668407">
          <w:marLeft w:val="1166"/>
          <w:marRight w:val="0"/>
          <w:marTop w:val="77"/>
          <w:marBottom w:val="0"/>
          <w:divBdr>
            <w:top w:val="none" w:sz="0" w:space="0" w:color="auto"/>
            <w:left w:val="none" w:sz="0" w:space="0" w:color="auto"/>
            <w:bottom w:val="none" w:sz="0" w:space="0" w:color="auto"/>
            <w:right w:val="none" w:sz="0" w:space="0" w:color="auto"/>
          </w:divBdr>
        </w:div>
        <w:div w:id="2057853570">
          <w:marLeft w:val="547"/>
          <w:marRight w:val="0"/>
          <w:marTop w:val="192"/>
          <w:marBottom w:val="0"/>
          <w:divBdr>
            <w:top w:val="none" w:sz="0" w:space="0" w:color="auto"/>
            <w:left w:val="none" w:sz="0" w:space="0" w:color="auto"/>
            <w:bottom w:val="none" w:sz="0" w:space="0" w:color="auto"/>
            <w:right w:val="none" w:sz="0" w:space="0" w:color="auto"/>
          </w:divBdr>
        </w:div>
        <w:div w:id="981035811">
          <w:marLeft w:val="1166"/>
          <w:marRight w:val="0"/>
          <w:marTop w:val="77"/>
          <w:marBottom w:val="0"/>
          <w:divBdr>
            <w:top w:val="none" w:sz="0" w:space="0" w:color="auto"/>
            <w:left w:val="none" w:sz="0" w:space="0" w:color="auto"/>
            <w:bottom w:val="none" w:sz="0" w:space="0" w:color="auto"/>
            <w:right w:val="none" w:sz="0" w:space="0" w:color="auto"/>
          </w:divBdr>
        </w:div>
        <w:div w:id="1906262973">
          <w:marLeft w:val="1166"/>
          <w:marRight w:val="0"/>
          <w:marTop w:val="77"/>
          <w:marBottom w:val="0"/>
          <w:divBdr>
            <w:top w:val="none" w:sz="0" w:space="0" w:color="auto"/>
            <w:left w:val="none" w:sz="0" w:space="0" w:color="auto"/>
            <w:bottom w:val="none" w:sz="0" w:space="0" w:color="auto"/>
            <w:right w:val="none" w:sz="0" w:space="0" w:color="auto"/>
          </w:divBdr>
        </w:div>
        <w:div w:id="596525869">
          <w:marLeft w:val="1800"/>
          <w:marRight w:val="0"/>
          <w:marTop w:val="67"/>
          <w:marBottom w:val="0"/>
          <w:divBdr>
            <w:top w:val="none" w:sz="0" w:space="0" w:color="auto"/>
            <w:left w:val="none" w:sz="0" w:space="0" w:color="auto"/>
            <w:bottom w:val="none" w:sz="0" w:space="0" w:color="auto"/>
            <w:right w:val="none" w:sz="0" w:space="0" w:color="auto"/>
          </w:divBdr>
        </w:div>
        <w:div w:id="789520633">
          <w:marLeft w:val="1800"/>
          <w:marRight w:val="0"/>
          <w:marTop w:val="67"/>
          <w:marBottom w:val="0"/>
          <w:divBdr>
            <w:top w:val="none" w:sz="0" w:space="0" w:color="auto"/>
            <w:left w:val="none" w:sz="0" w:space="0" w:color="auto"/>
            <w:bottom w:val="none" w:sz="0" w:space="0" w:color="auto"/>
            <w:right w:val="none" w:sz="0" w:space="0" w:color="auto"/>
          </w:divBdr>
        </w:div>
        <w:div w:id="2091847894">
          <w:marLeft w:val="1800"/>
          <w:marRight w:val="0"/>
          <w:marTop w:val="67"/>
          <w:marBottom w:val="0"/>
          <w:divBdr>
            <w:top w:val="none" w:sz="0" w:space="0" w:color="auto"/>
            <w:left w:val="none" w:sz="0" w:space="0" w:color="auto"/>
            <w:bottom w:val="none" w:sz="0" w:space="0" w:color="auto"/>
            <w:right w:val="none" w:sz="0" w:space="0" w:color="auto"/>
          </w:divBdr>
        </w:div>
        <w:div w:id="816216947">
          <w:marLeft w:val="1166"/>
          <w:marRight w:val="0"/>
          <w:marTop w:val="77"/>
          <w:marBottom w:val="0"/>
          <w:divBdr>
            <w:top w:val="none" w:sz="0" w:space="0" w:color="auto"/>
            <w:left w:val="none" w:sz="0" w:space="0" w:color="auto"/>
            <w:bottom w:val="none" w:sz="0" w:space="0" w:color="auto"/>
            <w:right w:val="none" w:sz="0" w:space="0" w:color="auto"/>
          </w:divBdr>
        </w:div>
        <w:div w:id="1821579384">
          <w:marLeft w:val="1166"/>
          <w:marRight w:val="0"/>
          <w:marTop w:val="77"/>
          <w:marBottom w:val="0"/>
          <w:divBdr>
            <w:top w:val="none" w:sz="0" w:space="0" w:color="auto"/>
            <w:left w:val="none" w:sz="0" w:space="0" w:color="auto"/>
            <w:bottom w:val="none" w:sz="0" w:space="0" w:color="auto"/>
            <w:right w:val="none" w:sz="0" w:space="0" w:color="auto"/>
          </w:divBdr>
        </w:div>
      </w:divsChild>
    </w:div>
    <w:div w:id="1311864231">
      <w:bodyDiv w:val="1"/>
      <w:marLeft w:val="0"/>
      <w:marRight w:val="0"/>
      <w:marTop w:val="0"/>
      <w:marBottom w:val="0"/>
      <w:divBdr>
        <w:top w:val="none" w:sz="0" w:space="0" w:color="auto"/>
        <w:left w:val="none" w:sz="0" w:space="0" w:color="auto"/>
        <w:bottom w:val="none" w:sz="0" w:space="0" w:color="auto"/>
        <w:right w:val="none" w:sz="0" w:space="0" w:color="auto"/>
      </w:divBdr>
      <w:divsChild>
        <w:div w:id="398334816">
          <w:marLeft w:val="0"/>
          <w:marRight w:val="0"/>
          <w:marTop w:val="0"/>
          <w:marBottom w:val="0"/>
          <w:divBdr>
            <w:top w:val="none" w:sz="0" w:space="0" w:color="auto"/>
            <w:left w:val="none" w:sz="0" w:space="0" w:color="auto"/>
            <w:bottom w:val="none" w:sz="0" w:space="0" w:color="auto"/>
            <w:right w:val="none" w:sz="0" w:space="0" w:color="auto"/>
          </w:divBdr>
        </w:div>
      </w:divsChild>
    </w:div>
    <w:div w:id="1377663236">
      <w:bodyDiv w:val="1"/>
      <w:marLeft w:val="0"/>
      <w:marRight w:val="0"/>
      <w:marTop w:val="0"/>
      <w:marBottom w:val="0"/>
      <w:divBdr>
        <w:top w:val="none" w:sz="0" w:space="0" w:color="auto"/>
        <w:left w:val="none" w:sz="0" w:space="0" w:color="auto"/>
        <w:bottom w:val="none" w:sz="0" w:space="0" w:color="auto"/>
        <w:right w:val="none" w:sz="0" w:space="0" w:color="auto"/>
      </w:divBdr>
      <w:divsChild>
        <w:div w:id="58947765">
          <w:marLeft w:val="547"/>
          <w:marRight w:val="0"/>
          <w:marTop w:val="216"/>
          <w:marBottom w:val="0"/>
          <w:divBdr>
            <w:top w:val="none" w:sz="0" w:space="0" w:color="auto"/>
            <w:left w:val="none" w:sz="0" w:space="0" w:color="auto"/>
            <w:bottom w:val="none" w:sz="0" w:space="0" w:color="auto"/>
            <w:right w:val="none" w:sz="0" w:space="0" w:color="auto"/>
          </w:divBdr>
        </w:div>
      </w:divsChild>
    </w:div>
    <w:div w:id="1394236619">
      <w:bodyDiv w:val="1"/>
      <w:marLeft w:val="0"/>
      <w:marRight w:val="0"/>
      <w:marTop w:val="0"/>
      <w:marBottom w:val="0"/>
      <w:divBdr>
        <w:top w:val="none" w:sz="0" w:space="0" w:color="auto"/>
        <w:left w:val="none" w:sz="0" w:space="0" w:color="auto"/>
        <w:bottom w:val="none" w:sz="0" w:space="0" w:color="auto"/>
        <w:right w:val="none" w:sz="0" w:space="0" w:color="auto"/>
      </w:divBdr>
    </w:div>
    <w:div w:id="1420524704">
      <w:bodyDiv w:val="1"/>
      <w:marLeft w:val="0"/>
      <w:marRight w:val="0"/>
      <w:marTop w:val="0"/>
      <w:marBottom w:val="0"/>
      <w:divBdr>
        <w:top w:val="none" w:sz="0" w:space="0" w:color="auto"/>
        <w:left w:val="none" w:sz="0" w:space="0" w:color="auto"/>
        <w:bottom w:val="none" w:sz="0" w:space="0" w:color="auto"/>
        <w:right w:val="none" w:sz="0" w:space="0" w:color="auto"/>
      </w:divBdr>
    </w:div>
    <w:div w:id="1438283316">
      <w:bodyDiv w:val="1"/>
      <w:marLeft w:val="0"/>
      <w:marRight w:val="0"/>
      <w:marTop w:val="0"/>
      <w:marBottom w:val="0"/>
      <w:divBdr>
        <w:top w:val="none" w:sz="0" w:space="0" w:color="auto"/>
        <w:left w:val="none" w:sz="0" w:space="0" w:color="auto"/>
        <w:bottom w:val="none" w:sz="0" w:space="0" w:color="auto"/>
        <w:right w:val="none" w:sz="0" w:space="0" w:color="auto"/>
      </w:divBdr>
    </w:div>
    <w:div w:id="1505822257">
      <w:bodyDiv w:val="1"/>
      <w:marLeft w:val="0"/>
      <w:marRight w:val="0"/>
      <w:marTop w:val="0"/>
      <w:marBottom w:val="0"/>
      <w:divBdr>
        <w:top w:val="none" w:sz="0" w:space="0" w:color="auto"/>
        <w:left w:val="none" w:sz="0" w:space="0" w:color="auto"/>
        <w:bottom w:val="none" w:sz="0" w:space="0" w:color="auto"/>
        <w:right w:val="none" w:sz="0" w:space="0" w:color="auto"/>
      </w:divBdr>
      <w:divsChild>
        <w:div w:id="1674142652">
          <w:marLeft w:val="547"/>
          <w:marRight w:val="0"/>
          <w:marTop w:val="216"/>
          <w:marBottom w:val="0"/>
          <w:divBdr>
            <w:top w:val="none" w:sz="0" w:space="0" w:color="auto"/>
            <w:left w:val="none" w:sz="0" w:space="0" w:color="auto"/>
            <w:bottom w:val="none" w:sz="0" w:space="0" w:color="auto"/>
            <w:right w:val="none" w:sz="0" w:space="0" w:color="auto"/>
          </w:divBdr>
        </w:div>
      </w:divsChild>
    </w:div>
    <w:div w:id="1517496997">
      <w:bodyDiv w:val="1"/>
      <w:marLeft w:val="0"/>
      <w:marRight w:val="0"/>
      <w:marTop w:val="0"/>
      <w:marBottom w:val="0"/>
      <w:divBdr>
        <w:top w:val="none" w:sz="0" w:space="0" w:color="auto"/>
        <w:left w:val="none" w:sz="0" w:space="0" w:color="auto"/>
        <w:bottom w:val="none" w:sz="0" w:space="0" w:color="auto"/>
        <w:right w:val="none" w:sz="0" w:space="0" w:color="auto"/>
      </w:divBdr>
    </w:div>
    <w:div w:id="1533611031">
      <w:bodyDiv w:val="1"/>
      <w:marLeft w:val="0"/>
      <w:marRight w:val="0"/>
      <w:marTop w:val="0"/>
      <w:marBottom w:val="0"/>
      <w:divBdr>
        <w:top w:val="none" w:sz="0" w:space="0" w:color="auto"/>
        <w:left w:val="none" w:sz="0" w:space="0" w:color="auto"/>
        <w:bottom w:val="none" w:sz="0" w:space="0" w:color="auto"/>
        <w:right w:val="none" w:sz="0" w:space="0" w:color="auto"/>
      </w:divBdr>
    </w:div>
    <w:div w:id="1573352742">
      <w:bodyDiv w:val="1"/>
      <w:marLeft w:val="0"/>
      <w:marRight w:val="0"/>
      <w:marTop w:val="0"/>
      <w:marBottom w:val="0"/>
      <w:divBdr>
        <w:top w:val="none" w:sz="0" w:space="0" w:color="auto"/>
        <w:left w:val="none" w:sz="0" w:space="0" w:color="auto"/>
        <w:bottom w:val="none" w:sz="0" w:space="0" w:color="auto"/>
        <w:right w:val="none" w:sz="0" w:space="0" w:color="auto"/>
      </w:divBdr>
    </w:div>
    <w:div w:id="1584221092">
      <w:bodyDiv w:val="1"/>
      <w:marLeft w:val="0"/>
      <w:marRight w:val="0"/>
      <w:marTop w:val="0"/>
      <w:marBottom w:val="0"/>
      <w:divBdr>
        <w:top w:val="none" w:sz="0" w:space="0" w:color="auto"/>
        <w:left w:val="none" w:sz="0" w:space="0" w:color="auto"/>
        <w:bottom w:val="none" w:sz="0" w:space="0" w:color="auto"/>
        <w:right w:val="none" w:sz="0" w:space="0" w:color="auto"/>
      </w:divBdr>
      <w:divsChild>
        <w:div w:id="667487686">
          <w:marLeft w:val="1166"/>
          <w:marRight w:val="0"/>
          <w:marTop w:val="96"/>
          <w:marBottom w:val="0"/>
          <w:divBdr>
            <w:top w:val="none" w:sz="0" w:space="0" w:color="auto"/>
            <w:left w:val="none" w:sz="0" w:space="0" w:color="auto"/>
            <w:bottom w:val="none" w:sz="0" w:space="0" w:color="auto"/>
            <w:right w:val="none" w:sz="0" w:space="0" w:color="auto"/>
          </w:divBdr>
        </w:div>
        <w:div w:id="718867306">
          <w:marLeft w:val="1800"/>
          <w:marRight w:val="0"/>
          <w:marTop w:val="86"/>
          <w:marBottom w:val="0"/>
          <w:divBdr>
            <w:top w:val="none" w:sz="0" w:space="0" w:color="auto"/>
            <w:left w:val="none" w:sz="0" w:space="0" w:color="auto"/>
            <w:bottom w:val="none" w:sz="0" w:space="0" w:color="auto"/>
            <w:right w:val="none" w:sz="0" w:space="0" w:color="auto"/>
          </w:divBdr>
        </w:div>
        <w:div w:id="1094938771">
          <w:marLeft w:val="1800"/>
          <w:marRight w:val="0"/>
          <w:marTop w:val="86"/>
          <w:marBottom w:val="0"/>
          <w:divBdr>
            <w:top w:val="none" w:sz="0" w:space="0" w:color="auto"/>
            <w:left w:val="none" w:sz="0" w:space="0" w:color="auto"/>
            <w:bottom w:val="none" w:sz="0" w:space="0" w:color="auto"/>
            <w:right w:val="none" w:sz="0" w:space="0" w:color="auto"/>
          </w:divBdr>
        </w:div>
      </w:divsChild>
    </w:div>
    <w:div w:id="1589845607">
      <w:bodyDiv w:val="1"/>
      <w:marLeft w:val="0"/>
      <w:marRight w:val="0"/>
      <w:marTop w:val="0"/>
      <w:marBottom w:val="0"/>
      <w:divBdr>
        <w:top w:val="none" w:sz="0" w:space="0" w:color="auto"/>
        <w:left w:val="none" w:sz="0" w:space="0" w:color="auto"/>
        <w:bottom w:val="none" w:sz="0" w:space="0" w:color="auto"/>
        <w:right w:val="none" w:sz="0" w:space="0" w:color="auto"/>
      </w:divBdr>
    </w:div>
    <w:div w:id="1611861674">
      <w:bodyDiv w:val="1"/>
      <w:marLeft w:val="0"/>
      <w:marRight w:val="0"/>
      <w:marTop w:val="0"/>
      <w:marBottom w:val="0"/>
      <w:divBdr>
        <w:top w:val="none" w:sz="0" w:space="0" w:color="auto"/>
        <w:left w:val="none" w:sz="0" w:space="0" w:color="auto"/>
        <w:bottom w:val="none" w:sz="0" w:space="0" w:color="auto"/>
        <w:right w:val="none" w:sz="0" w:space="0" w:color="auto"/>
      </w:divBdr>
    </w:div>
    <w:div w:id="1723939728">
      <w:bodyDiv w:val="1"/>
      <w:marLeft w:val="0"/>
      <w:marRight w:val="0"/>
      <w:marTop w:val="0"/>
      <w:marBottom w:val="0"/>
      <w:divBdr>
        <w:top w:val="none" w:sz="0" w:space="0" w:color="auto"/>
        <w:left w:val="none" w:sz="0" w:space="0" w:color="auto"/>
        <w:bottom w:val="none" w:sz="0" w:space="0" w:color="auto"/>
        <w:right w:val="none" w:sz="0" w:space="0" w:color="auto"/>
      </w:divBdr>
    </w:div>
    <w:div w:id="1729257652">
      <w:bodyDiv w:val="1"/>
      <w:marLeft w:val="0"/>
      <w:marRight w:val="0"/>
      <w:marTop w:val="0"/>
      <w:marBottom w:val="0"/>
      <w:divBdr>
        <w:top w:val="none" w:sz="0" w:space="0" w:color="auto"/>
        <w:left w:val="none" w:sz="0" w:space="0" w:color="auto"/>
        <w:bottom w:val="none" w:sz="0" w:space="0" w:color="auto"/>
        <w:right w:val="none" w:sz="0" w:space="0" w:color="auto"/>
      </w:divBdr>
    </w:div>
    <w:div w:id="1747654817">
      <w:bodyDiv w:val="1"/>
      <w:marLeft w:val="0"/>
      <w:marRight w:val="0"/>
      <w:marTop w:val="0"/>
      <w:marBottom w:val="0"/>
      <w:divBdr>
        <w:top w:val="none" w:sz="0" w:space="0" w:color="auto"/>
        <w:left w:val="none" w:sz="0" w:space="0" w:color="auto"/>
        <w:bottom w:val="none" w:sz="0" w:space="0" w:color="auto"/>
        <w:right w:val="none" w:sz="0" w:space="0" w:color="auto"/>
      </w:divBdr>
      <w:divsChild>
        <w:div w:id="1013648669">
          <w:marLeft w:val="547"/>
          <w:marRight w:val="0"/>
          <w:marTop w:val="192"/>
          <w:marBottom w:val="0"/>
          <w:divBdr>
            <w:top w:val="none" w:sz="0" w:space="0" w:color="auto"/>
            <w:left w:val="none" w:sz="0" w:space="0" w:color="auto"/>
            <w:bottom w:val="none" w:sz="0" w:space="0" w:color="auto"/>
            <w:right w:val="none" w:sz="0" w:space="0" w:color="auto"/>
          </w:divBdr>
        </w:div>
        <w:div w:id="1842503239">
          <w:marLeft w:val="1166"/>
          <w:marRight w:val="0"/>
          <w:marTop w:val="77"/>
          <w:marBottom w:val="0"/>
          <w:divBdr>
            <w:top w:val="none" w:sz="0" w:space="0" w:color="auto"/>
            <w:left w:val="none" w:sz="0" w:space="0" w:color="auto"/>
            <w:bottom w:val="none" w:sz="0" w:space="0" w:color="auto"/>
            <w:right w:val="none" w:sz="0" w:space="0" w:color="auto"/>
          </w:divBdr>
        </w:div>
        <w:div w:id="333924819">
          <w:marLeft w:val="1166"/>
          <w:marRight w:val="0"/>
          <w:marTop w:val="77"/>
          <w:marBottom w:val="0"/>
          <w:divBdr>
            <w:top w:val="none" w:sz="0" w:space="0" w:color="auto"/>
            <w:left w:val="none" w:sz="0" w:space="0" w:color="auto"/>
            <w:bottom w:val="none" w:sz="0" w:space="0" w:color="auto"/>
            <w:right w:val="none" w:sz="0" w:space="0" w:color="auto"/>
          </w:divBdr>
        </w:div>
        <w:div w:id="1852647315">
          <w:marLeft w:val="1166"/>
          <w:marRight w:val="0"/>
          <w:marTop w:val="77"/>
          <w:marBottom w:val="0"/>
          <w:divBdr>
            <w:top w:val="none" w:sz="0" w:space="0" w:color="auto"/>
            <w:left w:val="none" w:sz="0" w:space="0" w:color="auto"/>
            <w:bottom w:val="none" w:sz="0" w:space="0" w:color="auto"/>
            <w:right w:val="none" w:sz="0" w:space="0" w:color="auto"/>
          </w:divBdr>
        </w:div>
        <w:div w:id="1592197263">
          <w:marLeft w:val="547"/>
          <w:marRight w:val="0"/>
          <w:marTop w:val="192"/>
          <w:marBottom w:val="0"/>
          <w:divBdr>
            <w:top w:val="none" w:sz="0" w:space="0" w:color="auto"/>
            <w:left w:val="none" w:sz="0" w:space="0" w:color="auto"/>
            <w:bottom w:val="none" w:sz="0" w:space="0" w:color="auto"/>
            <w:right w:val="none" w:sz="0" w:space="0" w:color="auto"/>
          </w:divBdr>
        </w:div>
        <w:div w:id="1627588974">
          <w:marLeft w:val="1166"/>
          <w:marRight w:val="0"/>
          <w:marTop w:val="77"/>
          <w:marBottom w:val="0"/>
          <w:divBdr>
            <w:top w:val="none" w:sz="0" w:space="0" w:color="auto"/>
            <w:left w:val="none" w:sz="0" w:space="0" w:color="auto"/>
            <w:bottom w:val="none" w:sz="0" w:space="0" w:color="auto"/>
            <w:right w:val="none" w:sz="0" w:space="0" w:color="auto"/>
          </w:divBdr>
        </w:div>
        <w:div w:id="1720283914">
          <w:marLeft w:val="1166"/>
          <w:marRight w:val="0"/>
          <w:marTop w:val="77"/>
          <w:marBottom w:val="0"/>
          <w:divBdr>
            <w:top w:val="none" w:sz="0" w:space="0" w:color="auto"/>
            <w:left w:val="none" w:sz="0" w:space="0" w:color="auto"/>
            <w:bottom w:val="none" w:sz="0" w:space="0" w:color="auto"/>
            <w:right w:val="none" w:sz="0" w:space="0" w:color="auto"/>
          </w:divBdr>
        </w:div>
        <w:div w:id="465583650">
          <w:marLeft w:val="1166"/>
          <w:marRight w:val="0"/>
          <w:marTop w:val="77"/>
          <w:marBottom w:val="0"/>
          <w:divBdr>
            <w:top w:val="none" w:sz="0" w:space="0" w:color="auto"/>
            <w:left w:val="none" w:sz="0" w:space="0" w:color="auto"/>
            <w:bottom w:val="none" w:sz="0" w:space="0" w:color="auto"/>
            <w:right w:val="none" w:sz="0" w:space="0" w:color="auto"/>
          </w:divBdr>
        </w:div>
        <w:div w:id="895774929">
          <w:marLeft w:val="547"/>
          <w:marRight w:val="0"/>
          <w:marTop w:val="192"/>
          <w:marBottom w:val="0"/>
          <w:divBdr>
            <w:top w:val="none" w:sz="0" w:space="0" w:color="auto"/>
            <w:left w:val="none" w:sz="0" w:space="0" w:color="auto"/>
            <w:bottom w:val="none" w:sz="0" w:space="0" w:color="auto"/>
            <w:right w:val="none" w:sz="0" w:space="0" w:color="auto"/>
          </w:divBdr>
        </w:div>
        <w:div w:id="726564732">
          <w:marLeft w:val="1166"/>
          <w:marRight w:val="0"/>
          <w:marTop w:val="77"/>
          <w:marBottom w:val="0"/>
          <w:divBdr>
            <w:top w:val="none" w:sz="0" w:space="0" w:color="auto"/>
            <w:left w:val="none" w:sz="0" w:space="0" w:color="auto"/>
            <w:bottom w:val="none" w:sz="0" w:space="0" w:color="auto"/>
            <w:right w:val="none" w:sz="0" w:space="0" w:color="auto"/>
          </w:divBdr>
        </w:div>
        <w:div w:id="1798647983">
          <w:marLeft w:val="1166"/>
          <w:marRight w:val="0"/>
          <w:marTop w:val="77"/>
          <w:marBottom w:val="0"/>
          <w:divBdr>
            <w:top w:val="none" w:sz="0" w:space="0" w:color="auto"/>
            <w:left w:val="none" w:sz="0" w:space="0" w:color="auto"/>
            <w:bottom w:val="none" w:sz="0" w:space="0" w:color="auto"/>
            <w:right w:val="none" w:sz="0" w:space="0" w:color="auto"/>
          </w:divBdr>
        </w:div>
        <w:div w:id="1898202021">
          <w:marLeft w:val="1166"/>
          <w:marRight w:val="0"/>
          <w:marTop w:val="77"/>
          <w:marBottom w:val="0"/>
          <w:divBdr>
            <w:top w:val="none" w:sz="0" w:space="0" w:color="auto"/>
            <w:left w:val="none" w:sz="0" w:space="0" w:color="auto"/>
            <w:bottom w:val="none" w:sz="0" w:space="0" w:color="auto"/>
            <w:right w:val="none" w:sz="0" w:space="0" w:color="auto"/>
          </w:divBdr>
        </w:div>
        <w:div w:id="2022509932">
          <w:marLeft w:val="1166"/>
          <w:marRight w:val="0"/>
          <w:marTop w:val="77"/>
          <w:marBottom w:val="0"/>
          <w:divBdr>
            <w:top w:val="none" w:sz="0" w:space="0" w:color="auto"/>
            <w:left w:val="none" w:sz="0" w:space="0" w:color="auto"/>
            <w:bottom w:val="none" w:sz="0" w:space="0" w:color="auto"/>
            <w:right w:val="none" w:sz="0" w:space="0" w:color="auto"/>
          </w:divBdr>
        </w:div>
      </w:divsChild>
    </w:div>
    <w:div w:id="1782718941">
      <w:bodyDiv w:val="1"/>
      <w:marLeft w:val="0"/>
      <w:marRight w:val="0"/>
      <w:marTop w:val="0"/>
      <w:marBottom w:val="0"/>
      <w:divBdr>
        <w:top w:val="none" w:sz="0" w:space="0" w:color="auto"/>
        <w:left w:val="none" w:sz="0" w:space="0" w:color="auto"/>
        <w:bottom w:val="none" w:sz="0" w:space="0" w:color="auto"/>
        <w:right w:val="none" w:sz="0" w:space="0" w:color="auto"/>
      </w:divBdr>
      <w:divsChild>
        <w:div w:id="275410523">
          <w:marLeft w:val="1166"/>
          <w:marRight w:val="0"/>
          <w:marTop w:val="86"/>
          <w:marBottom w:val="0"/>
          <w:divBdr>
            <w:top w:val="none" w:sz="0" w:space="0" w:color="auto"/>
            <w:left w:val="none" w:sz="0" w:space="0" w:color="auto"/>
            <w:bottom w:val="none" w:sz="0" w:space="0" w:color="auto"/>
            <w:right w:val="none" w:sz="0" w:space="0" w:color="auto"/>
          </w:divBdr>
        </w:div>
        <w:div w:id="1226530554">
          <w:marLeft w:val="1166"/>
          <w:marRight w:val="0"/>
          <w:marTop w:val="86"/>
          <w:marBottom w:val="0"/>
          <w:divBdr>
            <w:top w:val="none" w:sz="0" w:space="0" w:color="auto"/>
            <w:left w:val="none" w:sz="0" w:space="0" w:color="auto"/>
            <w:bottom w:val="none" w:sz="0" w:space="0" w:color="auto"/>
            <w:right w:val="none" w:sz="0" w:space="0" w:color="auto"/>
          </w:divBdr>
        </w:div>
        <w:div w:id="795221143">
          <w:marLeft w:val="1800"/>
          <w:marRight w:val="0"/>
          <w:marTop w:val="77"/>
          <w:marBottom w:val="0"/>
          <w:divBdr>
            <w:top w:val="none" w:sz="0" w:space="0" w:color="auto"/>
            <w:left w:val="none" w:sz="0" w:space="0" w:color="auto"/>
            <w:bottom w:val="none" w:sz="0" w:space="0" w:color="auto"/>
            <w:right w:val="none" w:sz="0" w:space="0" w:color="auto"/>
          </w:divBdr>
        </w:div>
      </w:divsChild>
    </w:div>
    <w:div w:id="1806241687">
      <w:bodyDiv w:val="1"/>
      <w:marLeft w:val="0"/>
      <w:marRight w:val="0"/>
      <w:marTop w:val="0"/>
      <w:marBottom w:val="0"/>
      <w:divBdr>
        <w:top w:val="none" w:sz="0" w:space="0" w:color="auto"/>
        <w:left w:val="none" w:sz="0" w:space="0" w:color="auto"/>
        <w:bottom w:val="none" w:sz="0" w:space="0" w:color="auto"/>
        <w:right w:val="none" w:sz="0" w:space="0" w:color="auto"/>
      </w:divBdr>
    </w:div>
    <w:div w:id="1838156080">
      <w:bodyDiv w:val="1"/>
      <w:marLeft w:val="0"/>
      <w:marRight w:val="0"/>
      <w:marTop w:val="0"/>
      <w:marBottom w:val="0"/>
      <w:divBdr>
        <w:top w:val="none" w:sz="0" w:space="0" w:color="auto"/>
        <w:left w:val="none" w:sz="0" w:space="0" w:color="auto"/>
        <w:bottom w:val="none" w:sz="0" w:space="0" w:color="auto"/>
        <w:right w:val="none" w:sz="0" w:space="0" w:color="auto"/>
      </w:divBdr>
    </w:div>
    <w:div w:id="1850869434">
      <w:bodyDiv w:val="1"/>
      <w:marLeft w:val="0"/>
      <w:marRight w:val="0"/>
      <w:marTop w:val="0"/>
      <w:marBottom w:val="0"/>
      <w:divBdr>
        <w:top w:val="none" w:sz="0" w:space="0" w:color="auto"/>
        <w:left w:val="none" w:sz="0" w:space="0" w:color="auto"/>
        <w:bottom w:val="none" w:sz="0" w:space="0" w:color="auto"/>
        <w:right w:val="none" w:sz="0" w:space="0" w:color="auto"/>
      </w:divBdr>
    </w:div>
    <w:div w:id="1862812621">
      <w:bodyDiv w:val="1"/>
      <w:marLeft w:val="0"/>
      <w:marRight w:val="0"/>
      <w:marTop w:val="0"/>
      <w:marBottom w:val="0"/>
      <w:divBdr>
        <w:top w:val="none" w:sz="0" w:space="0" w:color="auto"/>
        <w:left w:val="none" w:sz="0" w:space="0" w:color="auto"/>
        <w:bottom w:val="none" w:sz="0" w:space="0" w:color="auto"/>
        <w:right w:val="none" w:sz="0" w:space="0" w:color="auto"/>
      </w:divBdr>
    </w:div>
    <w:div w:id="1870607641">
      <w:bodyDiv w:val="1"/>
      <w:marLeft w:val="0"/>
      <w:marRight w:val="0"/>
      <w:marTop w:val="0"/>
      <w:marBottom w:val="0"/>
      <w:divBdr>
        <w:top w:val="none" w:sz="0" w:space="0" w:color="auto"/>
        <w:left w:val="none" w:sz="0" w:space="0" w:color="auto"/>
        <w:bottom w:val="none" w:sz="0" w:space="0" w:color="auto"/>
        <w:right w:val="none" w:sz="0" w:space="0" w:color="auto"/>
      </w:divBdr>
      <w:divsChild>
        <w:div w:id="218368553">
          <w:marLeft w:val="0"/>
          <w:marRight w:val="0"/>
          <w:marTop w:val="0"/>
          <w:marBottom w:val="0"/>
          <w:divBdr>
            <w:top w:val="none" w:sz="0" w:space="0" w:color="auto"/>
            <w:left w:val="none" w:sz="0" w:space="0" w:color="auto"/>
            <w:bottom w:val="none" w:sz="0" w:space="0" w:color="auto"/>
            <w:right w:val="none" w:sz="0" w:space="0" w:color="auto"/>
          </w:divBdr>
        </w:div>
        <w:div w:id="1980572711">
          <w:marLeft w:val="0"/>
          <w:marRight w:val="0"/>
          <w:marTop w:val="0"/>
          <w:marBottom w:val="0"/>
          <w:divBdr>
            <w:top w:val="none" w:sz="0" w:space="0" w:color="auto"/>
            <w:left w:val="none" w:sz="0" w:space="0" w:color="auto"/>
            <w:bottom w:val="none" w:sz="0" w:space="0" w:color="auto"/>
            <w:right w:val="none" w:sz="0" w:space="0" w:color="auto"/>
          </w:divBdr>
        </w:div>
      </w:divsChild>
    </w:div>
    <w:div w:id="1872187690">
      <w:bodyDiv w:val="1"/>
      <w:marLeft w:val="0"/>
      <w:marRight w:val="0"/>
      <w:marTop w:val="0"/>
      <w:marBottom w:val="0"/>
      <w:divBdr>
        <w:top w:val="none" w:sz="0" w:space="0" w:color="auto"/>
        <w:left w:val="none" w:sz="0" w:space="0" w:color="auto"/>
        <w:bottom w:val="none" w:sz="0" w:space="0" w:color="auto"/>
        <w:right w:val="none" w:sz="0" w:space="0" w:color="auto"/>
      </w:divBdr>
    </w:div>
    <w:div w:id="1875581913">
      <w:bodyDiv w:val="1"/>
      <w:marLeft w:val="0"/>
      <w:marRight w:val="0"/>
      <w:marTop w:val="0"/>
      <w:marBottom w:val="0"/>
      <w:divBdr>
        <w:top w:val="none" w:sz="0" w:space="0" w:color="auto"/>
        <w:left w:val="none" w:sz="0" w:space="0" w:color="auto"/>
        <w:bottom w:val="none" w:sz="0" w:space="0" w:color="auto"/>
        <w:right w:val="none" w:sz="0" w:space="0" w:color="auto"/>
      </w:divBdr>
    </w:div>
    <w:div w:id="1885365912">
      <w:bodyDiv w:val="1"/>
      <w:marLeft w:val="0"/>
      <w:marRight w:val="0"/>
      <w:marTop w:val="0"/>
      <w:marBottom w:val="0"/>
      <w:divBdr>
        <w:top w:val="none" w:sz="0" w:space="0" w:color="auto"/>
        <w:left w:val="none" w:sz="0" w:space="0" w:color="auto"/>
        <w:bottom w:val="none" w:sz="0" w:space="0" w:color="auto"/>
        <w:right w:val="none" w:sz="0" w:space="0" w:color="auto"/>
      </w:divBdr>
      <w:divsChild>
        <w:div w:id="173345618">
          <w:marLeft w:val="547"/>
          <w:marRight w:val="0"/>
          <w:marTop w:val="192"/>
          <w:marBottom w:val="0"/>
          <w:divBdr>
            <w:top w:val="none" w:sz="0" w:space="0" w:color="auto"/>
            <w:left w:val="none" w:sz="0" w:space="0" w:color="auto"/>
            <w:bottom w:val="none" w:sz="0" w:space="0" w:color="auto"/>
            <w:right w:val="none" w:sz="0" w:space="0" w:color="auto"/>
          </w:divBdr>
        </w:div>
        <w:div w:id="1028530508">
          <w:marLeft w:val="547"/>
          <w:marRight w:val="0"/>
          <w:marTop w:val="192"/>
          <w:marBottom w:val="0"/>
          <w:divBdr>
            <w:top w:val="none" w:sz="0" w:space="0" w:color="auto"/>
            <w:left w:val="none" w:sz="0" w:space="0" w:color="auto"/>
            <w:bottom w:val="none" w:sz="0" w:space="0" w:color="auto"/>
            <w:right w:val="none" w:sz="0" w:space="0" w:color="auto"/>
          </w:divBdr>
        </w:div>
      </w:divsChild>
    </w:div>
    <w:div w:id="1909030347">
      <w:bodyDiv w:val="1"/>
      <w:marLeft w:val="0"/>
      <w:marRight w:val="0"/>
      <w:marTop w:val="0"/>
      <w:marBottom w:val="0"/>
      <w:divBdr>
        <w:top w:val="none" w:sz="0" w:space="0" w:color="auto"/>
        <w:left w:val="none" w:sz="0" w:space="0" w:color="auto"/>
        <w:bottom w:val="none" w:sz="0" w:space="0" w:color="auto"/>
        <w:right w:val="none" w:sz="0" w:space="0" w:color="auto"/>
      </w:divBdr>
    </w:div>
    <w:div w:id="2004234587">
      <w:bodyDiv w:val="1"/>
      <w:marLeft w:val="0"/>
      <w:marRight w:val="0"/>
      <w:marTop w:val="0"/>
      <w:marBottom w:val="0"/>
      <w:divBdr>
        <w:top w:val="none" w:sz="0" w:space="0" w:color="auto"/>
        <w:left w:val="none" w:sz="0" w:space="0" w:color="auto"/>
        <w:bottom w:val="none" w:sz="0" w:space="0" w:color="auto"/>
        <w:right w:val="none" w:sz="0" w:space="0" w:color="auto"/>
      </w:divBdr>
      <w:divsChild>
        <w:div w:id="2108885608">
          <w:marLeft w:val="1166"/>
          <w:marRight w:val="0"/>
          <w:marTop w:val="86"/>
          <w:marBottom w:val="0"/>
          <w:divBdr>
            <w:top w:val="none" w:sz="0" w:space="0" w:color="auto"/>
            <w:left w:val="none" w:sz="0" w:space="0" w:color="auto"/>
            <w:bottom w:val="none" w:sz="0" w:space="0" w:color="auto"/>
            <w:right w:val="none" w:sz="0" w:space="0" w:color="auto"/>
          </w:divBdr>
        </w:div>
        <w:div w:id="706181215">
          <w:marLeft w:val="1800"/>
          <w:marRight w:val="0"/>
          <w:marTop w:val="77"/>
          <w:marBottom w:val="0"/>
          <w:divBdr>
            <w:top w:val="none" w:sz="0" w:space="0" w:color="auto"/>
            <w:left w:val="none" w:sz="0" w:space="0" w:color="auto"/>
            <w:bottom w:val="none" w:sz="0" w:space="0" w:color="auto"/>
            <w:right w:val="none" w:sz="0" w:space="0" w:color="auto"/>
          </w:divBdr>
        </w:div>
        <w:div w:id="709842178">
          <w:marLeft w:val="1800"/>
          <w:marRight w:val="0"/>
          <w:marTop w:val="77"/>
          <w:marBottom w:val="0"/>
          <w:divBdr>
            <w:top w:val="none" w:sz="0" w:space="0" w:color="auto"/>
            <w:left w:val="none" w:sz="0" w:space="0" w:color="auto"/>
            <w:bottom w:val="none" w:sz="0" w:space="0" w:color="auto"/>
            <w:right w:val="none" w:sz="0" w:space="0" w:color="auto"/>
          </w:divBdr>
        </w:div>
        <w:div w:id="282153519">
          <w:marLeft w:val="1166"/>
          <w:marRight w:val="0"/>
          <w:marTop w:val="86"/>
          <w:marBottom w:val="0"/>
          <w:divBdr>
            <w:top w:val="none" w:sz="0" w:space="0" w:color="auto"/>
            <w:left w:val="none" w:sz="0" w:space="0" w:color="auto"/>
            <w:bottom w:val="none" w:sz="0" w:space="0" w:color="auto"/>
            <w:right w:val="none" w:sz="0" w:space="0" w:color="auto"/>
          </w:divBdr>
        </w:div>
        <w:div w:id="1199898668">
          <w:marLeft w:val="1166"/>
          <w:marRight w:val="0"/>
          <w:marTop w:val="86"/>
          <w:marBottom w:val="0"/>
          <w:divBdr>
            <w:top w:val="none" w:sz="0" w:space="0" w:color="auto"/>
            <w:left w:val="none" w:sz="0" w:space="0" w:color="auto"/>
            <w:bottom w:val="none" w:sz="0" w:space="0" w:color="auto"/>
            <w:right w:val="none" w:sz="0" w:space="0" w:color="auto"/>
          </w:divBdr>
        </w:div>
        <w:div w:id="2010479340">
          <w:marLeft w:val="1800"/>
          <w:marRight w:val="0"/>
          <w:marTop w:val="77"/>
          <w:marBottom w:val="0"/>
          <w:divBdr>
            <w:top w:val="none" w:sz="0" w:space="0" w:color="auto"/>
            <w:left w:val="none" w:sz="0" w:space="0" w:color="auto"/>
            <w:bottom w:val="none" w:sz="0" w:space="0" w:color="auto"/>
            <w:right w:val="none" w:sz="0" w:space="0" w:color="auto"/>
          </w:divBdr>
        </w:div>
        <w:div w:id="1938515359">
          <w:marLeft w:val="1800"/>
          <w:marRight w:val="0"/>
          <w:marTop w:val="77"/>
          <w:marBottom w:val="0"/>
          <w:divBdr>
            <w:top w:val="none" w:sz="0" w:space="0" w:color="auto"/>
            <w:left w:val="none" w:sz="0" w:space="0" w:color="auto"/>
            <w:bottom w:val="none" w:sz="0" w:space="0" w:color="auto"/>
            <w:right w:val="none" w:sz="0" w:space="0" w:color="auto"/>
          </w:divBdr>
        </w:div>
        <w:div w:id="896890904">
          <w:marLeft w:val="2520"/>
          <w:marRight w:val="0"/>
          <w:marTop w:val="77"/>
          <w:marBottom w:val="0"/>
          <w:divBdr>
            <w:top w:val="none" w:sz="0" w:space="0" w:color="auto"/>
            <w:left w:val="none" w:sz="0" w:space="0" w:color="auto"/>
            <w:bottom w:val="none" w:sz="0" w:space="0" w:color="auto"/>
            <w:right w:val="none" w:sz="0" w:space="0" w:color="auto"/>
          </w:divBdr>
        </w:div>
        <w:div w:id="598561841">
          <w:marLeft w:val="2520"/>
          <w:marRight w:val="0"/>
          <w:marTop w:val="77"/>
          <w:marBottom w:val="0"/>
          <w:divBdr>
            <w:top w:val="none" w:sz="0" w:space="0" w:color="auto"/>
            <w:left w:val="none" w:sz="0" w:space="0" w:color="auto"/>
            <w:bottom w:val="none" w:sz="0" w:space="0" w:color="auto"/>
            <w:right w:val="none" w:sz="0" w:space="0" w:color="auto"/>
          </w:divBdr>
        </w:div>
        <w:div w:id="433520867">
          <w:marLeft w:val="2520"/>
          <w:marRight w:val="0"/>
          <w:marTop w:val="77"/>
          <w:marBottom w:val="0"/>
          <w:divBdr>
            <w:top w:val="none" w:sz="0" w:space="0" w:color="auto"/>
            <w:left w:val="none" w:sz="0" w:space="0" w:color="auto"/>
            <w:bottom w:val="none" w:sz="0" w:space="0" w:color="auto"/>
            <w:right w:val="none" w:sz="0" w:space="0" w:color="auto"/>
          </w:divBdr>
        </w:div>
        <w:div w:id="2046252288">
          <w:marLeft w:val="2520"/>
          <w:marRight w:val="0"/>
          <w:marTop w:val="77"/>
          <w:marBottom w:val="0"/>
          <w:divBdr>
            <w:top w:val="none" w:sz="0" w:space="0" w:color="auto"/>
            <w:left w:val="none" w:sz="0" w:space="0" w:color="auto"/>
            <w:bottom w:val="none" w:sz="0" w:space="0" w:color="auto"/>
            <w:right w:val="none" w:sz="0" w:space="0" w:color="auto"/>
          </w:divBdr>
        </w:div>
        <w:div w:id="209074060">
          <w:marLeft w:val="2520"/>
          <w:marRight w:val="0"/>
          <w:marTop w:val="77"/>
          <w:marBottom w:val="0"/>
          <w:divBdr>
            <w:top w:val="none" w:sz="0" w:space="0" w:color="auto"/>
            <w:left w:val="none" w:sz="0" w:space="0" w:color="auto"/>
            <w:bottom w:val="none" w:sz="0" w:space="0" w:color="auto"/>
            <w:right w:val="none" w:sz="0" w:space="0" w:color="auto"/>
          </w:divBdr>
        </w:div>
        <w:div w:id="737556088">
          <w:marLeft w:val="1800"/>
          <w:marRight w:val="0"/>
          <w:marTop w:val="77"/>
          <w:marBottom w:val="0"/>
          <w:divBdr>
            <w:top w:val="none" w:sz="0" w:space="0" w:color="auto"/>
            <w:left w:val="none" w:sz="0" w:space="0" w:color="auto"/>
            <w:bottom w:val="none" w:sz="0" w:space="0" w:color="auto"/>
            <w:right w:val="none" w:sz="0" w:space="0" w:color="auto"/>
          </w:divBdr>
        </w:div>
        <w:div w:id="467747204">
          <w:marLeft w:val="1800"/>
          <w:marRight w:val="0"/>
          <w:marTop w:val="77"/>
          <w:marBottom w:val="0"/>
          <w:divBdr>
            <w:top w:val="none" w:sz="0" w:space="0" w:color="auto"/>
            <w:left w:val="none" w:sz="0" w:space="0" w:color="auto"/>
            <w:bottom w:val="none" w:sz="0" w:space="0" w:color="auto"/>
            <w:right w:val="none" w:sz="0" w:space="0" w:color="auto"/>
          </w:divBdr>
        </w:div>
      </w:divsChild>
    </w:div>
    <w:div w:id="2004552278">
      <w:bodyDiv w:val="1"/>
      <w:marLeft w:val="0"/>
      <w:marRight w:val="0"/>
      <w:marTop w:val="0"/>
      <w:marBottom w:val="0"/>
      <w:divBdr>
        <w:top w:val="none" w:sz="0" w:space="0" w:color="auto"/>
        <w:left w:val="none" w:sz="0" w:space="0" w:color="auto"/>
        <w:bottom w:val="none" w:sz="0" w:space="0" w:color="auto"/>
        <w:right w:val="none" w:sz="0" w:space="0" w:color="auto"/>
      </w:divBdr>
      <w:divsChild>
        <w:div w:id="554203144">
          <w:marLeft w:val="547"/>
          <w:marRight w:val="0"/>
          <w:marTop w:val="192"/>
          <w:marBottom w:val="0"/>
          <w:divBdr>
            <w:top w:val="none" w:sz="0" w:space="0" w:color="auto"/>
            <w:left w:val="none" w:sz="0" w:space="0" w:color="auto"/>
            <w:bottom w:val="none" w:sz="0" w:space="0" w:color="auto"/>
            <w:right w:val="none" w:sz="0" w:space="0" w:color="auto"/>
          </w:divBdr>
        </w:div>
      </w:divsChild>
    </w:div>
    <w:div w:id="2066293080">
      <w:bodyDiv w:val="1"/>
      <w:marLeft w:val="0"/>
      <w:marRight w:val="0"/>
      <w:marTop w:val="0"/>
      <w:marBottom w:val="0"/>
      <w:divBdr>
        <w:top w:val="none" w:sz="0" w:space="0" w:color="auto"/>
        <w:left w:val="none" w:sz="0" w:space="0" w:color="auto"/>
        <w:bottom w:val="none" w:sz="0" w:space="0" w:color="auto"/>
        <w:right w:val="none" w:sz="0" w:space="0" w:color="auto"/>
      </w:divBdr>
    </w:div>
    <w:div w:id="2077703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936</TotalTime>
  <Pages>5</Pages>
  <Words>1665</Words>
  <Characters>9493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Shankar</dc:creator>
  <cp:keywords/>
  <dc:description/>
  <cp:lastModifiedBy>Qualcomm (Shankar)</cp:lastModifiedBy>
  <cp:revision>790</cp:revision>
  <dcterms:created xsi:type="dcterms:W3CDTF">2023-02-16T02:35:00Z</dcterms:created>
  <dcterms:modified xsi:type="dcterms:W3CDTF">2023-09-28T00:10:00Z</dcterms:modified>
</cp:coreProperties>
</file>